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E7BED">
      <w:pPr>
        <w:adjustRightInd w:val="0"/>
        <w:snapToGrid w:val="0"/>
        <w:spacing w:line="300" w:lineRule="auto"/>
        <w:rPr>
          <w:b/>
          <w:bCs/>
          <w:snapToGrid w:val="0"/>
          <w:sz w:val="28"/>
          <w:szCs w:val="28"/>
        </w:rPr>
      </w:pPr>
      <w:bookmarkStart w:id="0" w:name="_Hlk71456902"/>
      <w:r>
        <w:rPr>
          <w:b/>
          <w:bCs/>
          <w:snapToGrid w:val="0"/>
          <w:sz w:val="28"/>
          <w:szCs w:val="28"/>
        </w:rPr>
        <mc:AlternateContent>
          <mc:Choice Requires="wps">
            <w:drawing>
              <wp:anchor distT="0" distB="0" distL="114300" distR="114300" simplePos="0" relativeHeight="251660288" behindDoc="0" locked="0" layoutInCell="1" allowOverlap="1">
                <wp:simplePos x="0" y="0"/>
                <wp:positionH relativeFrom="column">
                  <wp:posOffset>580390</wp:posOffset>
                </wp:positionH>
                <wp:positionV relativeFrom="paragraph">
                  <wp:posOffset>-41910</wp:posOffset>
                </wp:positionV>
                <wp:extent cx="3743960" cy="594360"/>
                <wp:effectExtent l="4445" t="4445" r="8255" b="5715"/>
                <wp:wrapNone/>
                <wp:docPr id="2"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65DCAA93">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14:paraId="3023EFF4">
                            <w:pPr>
                              <w:spacing w:line="400" w:lineRule="exact"/>
                              <w:rPr>
                                <w:rFonts w:ascii="仿宋_GB2312" w:eastAsia="仿宋_GB2312"/>
                                <w:sz w:val="22"/>
                              </w:rPr>
                            </w:pPr>
                            <w:r>
                              <w:rPr>
                                <w:rFonts w:hint="eastAsia" w:ascii="仿宋_GB2312" w:eastAsia="仿宋_GB2312"/>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60288;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3zNcdcAAAAIAQAADwAAAAAAAAABACAA&#10;AAAiAAAAZHJzL2Rvd25yZXYueG1sUEsBAhQAFAAAAAgAh07iQBAsLUYOAgAARgQAAA4AAAAAAAAA&#10;AQAgAAAAJgEAAGRycy9lMm9Eb2MueG1sUEsFBgAAAAAGAAYAWQEAAKYFAAAAAA==&#10;">
                <v:fill on="t" focussize="0,0"/>
                <v:stroke color="#FFFFFF" joinstyle="miter"/>
                <v:imagedata o:title=""/>
                <o:lock v:ext="edit" aspectratio="f"/>
                <v:textbox>
                  <w:txbxContent>
                    <w:p w14:paraId="65DCAA93">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14:paraId="3023EFF4">
                      <w:pPr>
                        <w:spacing w:line="400" w:lineRule="exact"/>
                        <w:rPr>
                          <w:rFonts w:ascii="仿宋_GB2312" w:eastAsia="仿宋_GB2312"/>
                          <w:sz w:val="22"/>
                        </w:rPr>
                      </w:pPr>
                      <w:r>
                        <w:rPr>
                          <w:rFonts w:hint="eastAsia" w:ascii="仿宋_GB2312" w:eastAsia="仿宋_GB2312"/>
                          <w:sz w:val="22"/>
                        </w:rPr>
                        <w:t>SHENZHEN ZHONGZHENG TENDERING CO.,LTD.</w:t>
                      </w:r>
                    </w:p>
                  </w:txbxContent>
                </v:textbox>
              </v:shape>
            </w:pict>
          </mc:Fallback>
        </mc:AlternateContent>
      </w:r>
      <w:r>
        <w:rPr>
          <w:b/>
          <w:sz w:val="28"/>
          <w:szCs w:val="28"/>
        </w:rPr>
        <w:drawing>
          <wp:inline distT="0" distB="0" distL="0" distR="0">
            <wp:extent cx="552450" cy="476250"/>
            <wp:effectExtent l="6350" t="6350" r="1270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2CD28AE1">
      <w:pPr>
        <w:ind w:left="621" w:leftChars="-203" w:hanging="1108" w:hangingChars="154"/>
        <w:rPr>
          <w:sz w:val="72"/>
          <w:szCs w:val="72"/>
        </w:rPr>
      </w:pPr>
    </w:p>
    <w:p w14:paraId="36D5D5B9">
      <w:pPr>
        <w:adjustRightInd w:val="0"/>
        <w:snapToGrid w:val="0"/>
        <w:spacing w:line="300" w:lineRule="auto"/>
        <w:rPr>
          <w:b/>
          <w:bCs/>
          <w:snapToGrid w:val="0"/>
          <w:sz w:val="28"/>
          <w:szCs w:val="28"/>
        </w:rPr>
      </w:pPr>
    </w:p>
    <w:p w14:paraId="4CEA6BC0">
      <w:pPr>
        <w:adjustRightInd w:val="0"/>
        <w:snapToGrid w:val="0"/>
        <w:spacing w:line="300" w:lineRule="auto"/>
        <w:rPr>
          <w:b/>
          <w:bCs/>
          <w:snapToGrid w:val="0"/>
          <w:sz w:val="28"/>
          <w:szCs w:val="28"/>
        </w:rPr>
      </w:pPr>
      <w:r>
        <w:rPr>
          <w:rFonts w:hint="eastAsia"/>
          <w:b/>
          <w:bCs/>
          <w:snapToGrid w:val="0"/>
          <w:sz w:val="28"/>
          <w:szCs w:val="28"/>
        </w:rPr>
        <w:t xml:space="preserve"> </w:t>
      </w:r>
    </w:p>
    <w:p w14:paraId="26A74343">
      <w:pPr>
        <w:adjustRightInd w:val="0"/>
        <w:snapToGrid w:val="0"/>
        <w:spacing w:line="300" w:lineRule="auto"/>
        <w:rPr>
          <w:b/>
          <w:bCs/>
          <w:snapToGrid w:val="0"/>
          <w:sz w:val="28"/>
          <w:szCs w:val="28"/>
        </w:rPr>
      </w:pPr>
    </w:p>
    <w:p w14:paraId="74D25C82">
      <w:pPr>
        <w:adjustRightInd w:val="0"/>
        <w:snapToGrid w:val="0"/>
        <w:spacing w:line="300" w:lineRule="auto"/>
        <w:jc w:val="center"/>
        <w:rPr>
          <w:rFonts w:hint="eastAsia" w:ascii="宋体" w:hAnsi="宋体" w:eastAsia="宋体" w:cs="宋体"/>
          <w:b/>
          <w:snapToGrid w:val="0"/>
          <w:sz w:val="70"/>
          <w:szCs w:val="70"/>
          <w:lang w:eastAsia="zh-CN"/>
        </w:rPr>
      </w:pPr>
      <w:r>
        <w:rPr>
          <w:rFonts w:hint="eastAsia" w:ascii="宋体" w:hAnsi="宋体" w:eastAsia="宋体" w:cs="宋体"/>
          <w:b/>
          <w:snapToGrid w:val="0"/>
          <w:sz w:val="52"/>
          <w:szCs w:val="52"/>
          <w:lang w:eastAsia="zh-CN"/>
        </w:rPr>
        <w:t>“深圳发布”2025年运营项目</w:t>
      </w:r>
    </w:p>
    <w:p w14:paraId="63440C97">
      <w:pPr>
        <w:adjustRightInd w:val="0"/>
        <w:snapToGrid w:val="0"/>
        <w:spacing w:line="300" w:lineRule="auto"/>
        <w:jc w:val="center"/>
        <w:rPr>
          <w:rFonts w:ascii="宋体" w:hAnsi="宋体" w:eastAsia="宋体" w:cs="宋体"/>
          <w:b/>
          <w:snapToGrid w:val="0"/>
          <w:sz w:val="44"/>
          <w:szCs w:val="44"/>
        </w:rPr>
      </w:pPr>
    </w:p>
    <w:p w14:paraId="3E671DEB">
      <w:pPr>
        <w:adjustRightInd w:val="0"/>
        <w:snapToGrid w:val="0"/>
        <w:spacing w:line="300" w:lineRule="auto"/>
        <w:jc w:val="center"/>
        <w:rPr>
          <w:rFonts w:ascii="宋体" w:hAnsi="宋体" w:eastAsia="宋体" w:cs="宋体"/>
          <w:b/>
          <w:snapToGrid w:val="0"/>
          <w:sz w:val="44"/>
          <w:szCs w:val="44"/>
        </w:rPr>
      </w:pPr>
    </w:p>
    <w:p w14:paraId="4D62D1F5">
      <w:pPr>
        <w:adjustRightInd w:val="0"/>
        <w:snapToGrid w:val="0"/>
        <w:spacing w:line="300" w:lineRule="auto"/>
        <w:jc w:val="center"/>
        <w:rPr>
          <w:rFonts w:ascii="宋体" w:hAnsi="宋体" w:eastAsia="宋体" w:cs="宋体"/>
          <w:b/>
          <w:snapToGrid w:val="0"/>
          <w:sz w:val="44"/>
          <w:szCs w:val="44"/>
        </w:rPr>
      </w:pPr>
    </w:p>
    <w:p w14:paraId="0A4971E0">
      <w:pPr>
        <w:adjustRightInd w:val="0"/>
        <w:snapToGrid w:val="0"/>
        <w:spacing w:line="300" w:lineRule="auto"/>
        <w:jc w:val="center"/>
        <w:rPr>
          <w:rFonts w:ascii="宋体" w:hAnsi="宋体" w:eastAsia="宋体" w:cs="宋体"/>
          <w:b/>
          <w:snapToGrid w:val="0"/>
          <w:sz w:val="80"/>
          <w:szCs w:val="80"/>
        </w:rPr>
      </w:pPr>
      <w:r>
        <w:rPr>
          <w:rFonts w:hint="eastAsia" w:ascii="宋体" w:hAnsi="宋体" w:eastAsia="宋体" w:cs="宋体"/>
          <w:b/>
          <w:snapToGrid w:val="0"/>
          <w:sz w:val="80"/>
          <w:szCs w:val="80"/>
        </w:rPr>
        <w:t>单一来源采购文件</w:t>
      </w:r>
    </w:p>
    <w:p w14:paraId="5D76C352">
      <w:pPr>
        <w:adjustRightInd w:val="0"/>
        <w:snapToGrid w:val="0"/>
        <w:spacing w:line="300" w:lineRule="auto"/>
        <w:jc w:val="center"/>
        <w:rPr>
          <w:rFonts w:ascii="宋体" w:hAnsi="宋体" w:eastAsia="宋体" w:cs="宋体"/>
          <w:b/>
          <w:snapToGrid w:val="0"/>
          <w:sz w:val="32"/>
        </w:rPr>
      </w:pPr>
    </w:p>
    <w:p w14:paraId="48FE66B9">
      <w:pPr>
        <w:adjustRightInd w:val="0"/>
        <w:snapToGrid w:val="0"/>
        <w:spacing w:line="300" w:lineRule="auto"/>
        <w:jc w:val="center"/>
        <w:rPr>
          <w:rFonts w:hint="eastAsia" w:ascii="宋体" w:hAnsi="宋体" w:eastAsia="宋体" w:cs="宋体"/>
          <w:b/>
          <w:snapToGrid w:val="0"/>
          <w:sz w:val="32"/>
          <w:lang w:eastAsia="zh-CN"/>
        </w:rPr>
      </w:pPr>
      <w:r>
        <w:rPr>
          <w:rFonts w:hint="eastAsia" w:ascii="宋体" w:hAnsi="宋体" w:eastAsia="宋体" w:cs="宋体"/>
          <w:b/>
          <w:snapToGrid w:val="0"/>
          <w:sz w:val="32"/>
        </w:rPr>
        <w:t>项目编号：</w:t>
      </w:r>
      <w:r>
        <w:rPr>
          <w:rFonts w:hint="eastAsia" w:ascii="宋体" w:hAnsi="宋体" w:eastAsia="宋体" w:cs="宋体"/>
          <w:b/>
          <w:snapToGrid w:val="0"/>
          <w:sz w:val="32"/>
          <w:lang w:eastAsia="zh-CN"/>
        </w:rPr>
        <w:t>SZDL2025000093</w:t>
      </w:r>
    </w:p>
    <w:p w14:paraId="014B8FEF">
      <w:pPr>
        <w:adjustRightInd w:val="0"/>
        <w:snapToGrid w:val="0"/>
        <w:spacing w:line="300" w:lineRule="auto"/>
        <w:jc w:val="center"/>
        <w:rPr>
          <w:rFonts w:ascii="宋体" w:hAnsi="宋体" w:eastAsia="宋体" w:cs="宋体"/>
          <w:b/>
          <w:snapToGrid w:val="0"/>
          <w:sz w:val="18"/>
          <w:szCs w:val="18"/>
        </w:rPr>
      </w:pPr>
    </w:p>
    <w:p w14:paraId="4557351E">
      <w:pPr>
        <w:adjustRightInd w:val="0"/>
        <w:snapToGrid w:val="0"/>
        <w:spacing w:line="300" w:lineRule="auto"/>
        <w:jc w:val="center"/>
        <w:rPr>
          <w:rFonts w:ascii="宋体" w:hAnsi="宋体" w:eastAsia="宋体" w:cs="宋体"/>
          <w:b/>
          <w:snapToGrid w:val="0"/>
          <w:sz w:val="44"/>
        </w:rPr>
      </w:pPr>
    </w:p>
    <w:p w14:paraId="44851CBF">
      <w:pPr>
        <w:adjustRightInd w:val="0"/>
        <w:snapToGrid w:val="0"/>
        <w:spacing w:line="300" w:lineRule="auto"/>
        <w:jc w:val="center"/>
        <w:rPr>
          <w:rFonts w:ascii="宋体" w:hAnsi="宋体" w:eastAsia="宋体" w:cs="宋体"/>
          <w:b/>
          <w:snapToGrid w:val="0"/>
          <w:sz w:val="44"/>
        </w:rPr>
      </w:pPr>
      <w:r>
        <w:rPr>
          <w:rFonts w:hint="eastAsia" w:ascii="宋体" w:hAnsi="宋体" w:eastAsia="宋体" w:cs="宋体"/>
          <w:b/>
          <w:snapToGrid w:val="0"/>
          <w:sz w:val="44"/>
        </w:rPr>
        <w:t xml:space="preserve"> </w:t>
      </w:r>
    </w:p>
    <w:p w14:paraId="7CD598BE">
      <w:pPr>
        <w:pStyle w:val="11"/>
        <w:adjustRightInd w:val="0"/>
        <w:snapToGrid w:val="0"/>
        <w:spacing w:line="300" w:lineRule="auto"/>
        <w:jc w:val="center"/>
        <w:rPr>
          <w:rFonts w:hAnsi="宋体" w:eastAsia="宋体" w:cs="宋体"/>
          <w:b/>
          <w:snapToGrid w:val="0"/>
          <w:sz w:val="30"/>
        </w:rPr>
      </w:pPr>
    </w:p>
    <w:p w14:paraId="519746E4">
      <w:pPr>
        <w:rPr>
          <w:rFonts w:ascii="宋体" w:hAnsi="宋体" w:eastAsia="宋体" w:cs="宋体"/>
        </w:rPr>
      </w:pPr>
    </w:p>
    <w:p w14:paraId="3D4AA75D">
      <w:pPr>
        <w:rPr>
          <w:rFonts w:ascii="宋体" w:hAnsi="宋体" w:eastAsia="宋体" w:cs="宋体"/>
        </w:rPr>
      </w:pPr>
    </w:p>
    <w:p w14:paraId="2A088932">
      <w:pPr>
        <w:pStyle w:val="11"/>
        <w:adjustRightInd w:val="0"/>
        <w:snapToGrid w:val="0"/>
        <w:spacing w:line="300" w:lineRule="auto"/>
        <w:jc w:val="center"/>
        <w:rPr>
          <w:rFonts w:hAnsi="宋体" w:eastAsia="宋体" w:cs="宋体"/>
        </w:rPr>
      </w:pPr>
      <w:r>
        <w:rPr>
          <w:rFonts w:hint="eastAsia" w:hAnsi="宋体" w:eastAsia="宋体" w:cs="宋体"/>
          <w:b/>
          <w:snapToGrid w:val="0"/>
          <w:sz w:val="30"/>
        </w:rPr>
        <w:t>二〇二</w:t>
      </w:r>
      <w:r>
        <w:rPr>
          <w:rFonts w:hint="eastAsia" w:hAnsi="宋体" w:eastAsia="宋体" w:cs="宋体"/>
          <w:b/>
          <w:snapToGrid w:val="0"/>
          <w:sz w:val="30"/>
          <w:lang w:eastAsia="zh-CN"/>
        </w:rPr>
        <w:t>五</w:t>
      </w:r>
      <w:r>
        <w:rPr>
          <w:rFonts w:hint="eastAsia" w:hAnsi="宋体" w:eastAsia="宋体" w:cs="宋体"/>
          <w:b/>
          <w:snapToGrid w:val="0"/>
          <w:sz w:val="30"/>
        </w:rPr>
        <w:t>年</w:t>
      </w:r>
      <w:r>
        <w:rPr>
          <w:rFonts w:hint="eastAsia" w:hAnsi="宋体" w:eastAsia="宋体" w:cs="宋体"/>
          <w:b/>
          <w:snapToGrid w:val="0"/>
          <w:sz w:val="30"/>
          <w:lang w:val="en-US" w:eastAsia="zh-CN"/>
        </w:rPr>
        <w:t>二</w:t>
      </w:r>
      <w:r>
        <w:rPr>
          <w:rFonts w:hint="eastAsia" w:hAnsi="宋体" w:eastAsia="宋体" w:cs="宋体"/>
          <w:b/>
          <w:snapToGrid w:val="0"/>
          <w:sz w:val="30"/>
        </w:rPr>
        <w:t>月</w:t>
      </w:r>
    </w:p>
    <w:p w14:paraId="2FBB2747">
      <w:pPr>
        <w:jc w:val="center"/>
        <w:rPr>
          <w:rFonts w:ascii="宋体" w:hAnsi="宋体" w:eastAsia="宋体" w:cs="宋体"/>
          <w:b/>
          <w:bCs/>
          <w:sz w:val="44"/>
          <w:szCs w:val="44"/>
        </w:rPr>
      </w:pPr>
    </w:p>
    <w:p w14:paraId="773E60D4">
      <w:pPr>
        <w:jc w:val="center"/>
        <w:rPr>
          <w:rFonts w:ascii="宋体" w:hAnsi="宋体" w:eastAsia="宋体" w:cs="宋体"/>
          <w:b/>
          <w:bCs/>
          <w:sz w:val="44"/>
          <w:szCs w:val="44"/>
        </w:rPr>
      </w:pPr>
    </w:p>
    <w:p w14:paraId="3DE914AF">
      <w:pPr>
        <w:rPr>
          <w:rFonts w:hint="eastAsia" w:ascii="宋体" w:hAnsi="宋体" w:eastAsia="宋体" w:cs="宋体"/>
          <w:b/>
          <w:bCs/>
          <w:sz w:val="44"/>
          <w:szCs w:val="44"/>
        </w:rPr>
      </w:pPr>
      <w:r>
        <w:rPr>
          <w:rFonts w:hint="eastAsia" w:ascii="宋体" w:hAnsi="宋体" w:eastAsia="宋体" w:cs="宋体"/>
          <w:b/>
          <w:bCs/>
          <w:sz w:val="44"/>
          <w:szCs w:val="44"/>
        </w:rPr>
        <w:br w:type="page"/>
      </w:r>
    </w:p>
    <w:p w14:paraId="22BDC0B9">
      <w:pPr>
        <w:jc w:val="center"/>
        <w:rPr>
          <w:rFonts w:ascii="宋体" w:hAnsi="宋体" w:eastAsia="宋体" w:cs="宋体"/>
          <w:b/>
          <w:bCs/>
          <w:sz w:val="44"/>
          <w:szCs w:val="44"/>
        </w:rPr>
      </w:pPr>
      <w:r>
        <w:rPr>
          <w:rFonts w:hint="eastAsia" w:ascii="宋体" w:hAnsi="宋体" w:eastAsia="宋体" w:cs="宋体"/>
          <w:b/>
          <w:bCs/>
          <w:sz w:val="44"/>
          <w:szCs w:val="44"/>
        </w:rPr>
        <w:t>特别警示条款</w:t>
      </w:r>
    </w:p>
    <w:p w14:paraId="25A2C51B">
      <w:pPr>
        <w:widowControl w:val="0"/>
        <w:spacing w:line="440" w:lineRule="exact"/>
        <w:ind w:firstLine="420" w:firstLineChars="200"/>
        <w:jc w:val="both"/>
        <w:rPr>
          <w:rFonts w:asciiTheme="minorEastAsia" w:hAnsiTheme="minorEastAsia" w:eastAsiaTheme="minorEastAsia"/>
          <w:kern w:val="2"/>
          <w:sz w:val="21"/>
          <w:szCs w:val="21"/>
        </w:rPr>
      </w:pPr>
    </w:p>
    <w:p w14:paraId="39A5EFE4">
      <w:pPr>
        <w:widowControl w:val="0"/>
        <w:spacing w:line="440" w:lineRule="exact"/>
        <w:ind w:firstLine="420" w:firstLineChars="200"/>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一、《深圳经济特区政府采购条例》</w:t>
      </w:r>
    </w:p>
    <w:p w14:paraId="502BEEA6">
      <w:pPr>
        <w:widowControl w:val="0"/>
        <w:spacing w:line="440" w:lineRule="exact"/>
        <w:ind w:firstLine="420" w:firstLineChars="200"/>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第五十七条</w:t>
      </w:r>
      <w:r>
        <w:rPr>
          <w:rFonts w:asciiTheme="minorEastAsia" w:hAnsiTheme="minorEastAsia" w:eastAsiaTheme="minorEastAsia"/>
          <w:kern w:val="2"/>
          <w:sz w:val="21"/>
          <w:szCs w:val="21"/>
        </w:rPr>
        <w:t xml:space="preserve"> </w:t>
      </w:r>
      <w:r>
        <w:rPr>
          <w:rFonts w:hint="eastAsia" w:asciiTheme="minorEastAsia" w:hAnsiTheme="minorEastAsia" w:eastAsiaTheme="minorEastAsia"/>
          <w:kern w:val="2"/>
          <w:sz w:val="21"/>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8081436">
      <w:pPr>
        <w:widowControl w:val="0"/>
        <w:spacing w:line="440" w:lineRule="exact"/>
        <w:ind w:firstLine="420" w:firstLineChars="200"/>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（一）在采购活动中应当回避而未回避的；</w:t>
      </w:r>
    </w:p>
    <w:p w14:paraId="0A283B01">
      <w:pPr>
        <w:widowControl w:val="0"/>
        <w:spacing w:line="440" w:lineRule="exact"/>
        <w:ind w:firstLine="420" w:firstLineChars="200"/>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（二）未按本条例规定签订、履行采购合同，造成严重后果的；</w:t>
      </w:r>
    </w:p>
    <w:p w14:paraId="26BE739D">
      <w:pPr>
        <w:widowControl w:val="0"/>
        <w:spacing w:line="440" w:lineRule="exact"/>
        <w:ind w:firstLine="420" w:firstLineChars="200"/>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（三）隐瞒真实情况，提供虚假资料的；</w:t>
      </w:r>
    </w:p>
    <w:p w14:paraId="3B9E366A">
      <w:pPr>
        <w:widowControl w:val="0"/>
        <w:spacing w:line="440" w:lineRule="exact"/>
        <w:ind w:firstLine="420" w:firstLineChars="200"/>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（四）以非法手段排斥其他供应商参与竞争的；</w:t>
      </w:r>
    </w:p>
    <w:p w14:paraId="162FE72F">
      <w:pPr>
        <w:widowControl w:val="0"/>
        <w:spacing w:line="440" w:lineRule="exact"/>
        <w:ind w:firstLine="420" w:firstLineChars="200"/>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（五）与其他采购参加人串通投标的；</w:t>
      </w:r>
    </w:p>
    <w:p w14:paraId="5E834F23">
      <w:pPr>
        <w:widowControl w:val="0"/>
        <w:spacing w:line="440" w:lineRule="exact"/>
        <w:ind w:firstLine="420" w:firstLineChars="200"/>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（六）恶意投诉的；</w:t>
      </w:r>
    </w:p>
    <w:p w14:paraId="57EF4A9B">
      <w:pPr>
        <w:widowControl w:val="0"/>
        <w:spacing w:line="440" w:lineRule="exact"/>
        <w:ind w:firstLine="420" w:firstLineChars="200"/>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（七）向采购项目相关人行贿或者提供其他不当利益的；</w:t>
      </w:r>
    </w:p>
    <w:p w14:paraId="47ECA13A">
      <w:pPr>
        <w:widowControl w:val="0"/>
        <w:spacing w:line="440" w:lineRule="exact"/>
        <w:ind w:firstLine="420" w:firstLineChars="200"/>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（八）阻碍、抗拒主管部门监督检查的；</w:t>
      </w:r>
    </w:p>
    <w:p w14:paraId="4439E635">
      <w:pPr>
        <w:widowControl w:val="0"/>
        <w:spacing w:line="440" w:lineRule="exact"/>
        <w:ind w:firstLine="420" w:firstLineChars="200"/>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（九）其他违反本条例规定的行为。</w:t>
      </w:r>
    </w:p>
    <w:p w14:paraId="609462F3">
      <w:pPr>
        <w:pStyle w:val="8"/>
        <w:rPr>
          <w:rFonts w:eastAsiaTheme="minorEastAsia"/>
        </w:rPr>
      </w:pPr>
    </w:p>
    <w:p w14:paraId="5275D03E">
      <w:pPr>
        <w:widowControl w:val="0"/>
        <w:spacing w:line="440" w:lineRule="exact"/>
        <w:ind w:firstLine="420" w:firstLineChars="200"/>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二、《深圳经济特区政府采购条例实施细则》</w:t>
      </w:r>
    </w:p>
    <w:p w14:paraId="0BE66F62">
      <w:pPr>
        <w:widowControl w:val="0"/>
        <w:spacing w:line="440" w:lineRule="exact"/>
        <w:ind w:firstLine="422" w:firstLineChars="200"/>
        <w:jc w:val="both"/>
        <w:rPr>
          <w:rFonts w:asciiTheme="minorEastAsia" w:hAnsiTheme="minorEastAsia" w:eastAsiaTheme="minorEastAsia"/>
          <w:b/>
          <w:color w:val="FF0000"/>
          <w:kern w:val="2"/>
          <w:sz w:val="21"/>
          <w:szCs w:val="21"/>
        </w:rPr>
      </w:pPr>
      <w:r>
        <w:rPr>
          <w:rFonts w:hint="eastAsia" w:asciiTheme="minorEastAsia" w:hAnsiTheme="minorEastAsia" w:eastAsiaTheme="minorEastAsia"/>
          <w:b/>
          <w:color w:val="FF0000"/>
          <w:kern w:val="2"/>
          <w:sz w:val="21"/>
          <w:szCs w:val="21"/>
        </w:rPr>
        <w:t>第七十五条 供应商有下列情形的，属于采购条例所称的串通投标行为，按照采购条例第五十七条有关规定处理：</w:t>
      </w:r>
    </w:p>
    <w:p w14:paraId="525401B0">
      <w:pPr>
        <w:widowControl w:val="0"/>
        <w:spacing w:line="440" w:lineRule="exact"/>
        <w:ind w:firstLine="422" w:firstLineChars="200"/>
        <w:jc w:val="both"/>
        <w:rPr>
          <w:rFonts w:asciiTheme="minorEastAsia" w:hAnsiTheme="minorEastAsia" w:eastAsiaTheme="minorEastAsia"/>
          <w:b/>
          <w:color w:val="FF0000"/>
          <w:kern w:val="2"/>
          <w:sz w:val="21"/>
          <w:szCs w:val="21"/>
        </w:rPr>
      </w:pPr>
      <w:r>
        <w:rPr>
          <w:rFonts w:hint="eastAsia" w:asciiTheme="minorEastAsia" w:hAnsiTheme="minorEastAsia" w:eastAsiaTheme="minorEastAsia"/>
          <w:b/>
          <w:color w:val="FF0000"/>
          <w:kern w:val="2"/>
          <w:sz w:val="21"/>
          <w:szCs w:val="21"/>
        </w:rPr>
        <w:t>（一）投标供应商之间相互约定给予未中标的供应商利益补偿；</w:t>
      </w:r>
    </w:p>
    <w:p w14:paraId="5A1EADCD">
      <w:pPr>
        <w:widowControl w:val="0"/>
        <w:spacing w:line="440" w:lineRule="exact"/>
        <w:ind w:firstLine="422" w:firstLineChars="200"/>
        <w:jc w:val="both"/>
        <w:rPr>
          <w:rFonts w:asciiTheme="minorEastAsia" w:hAnsiTheme="minorEastAsia" w:eastAsiaTheme="minorEastAsia"/>
          <w:b/>
          <w:color w:val="FF0000"/>
          <w:kern w:val="2"/>
          <w:sz w:val="21"/>
          <w:szCs w:val="21"/>
        </w:rPr>
      </w:pPr>
      <w:r>
        <w:rPr>
          <w:rFonts w:hint="eastAsia" w:asciiTheme="minorEastAsia" w:hAnsiTheme="minorEastAsia" w:eastAsiaTheme="minorEastAsia"/>
          <w:b/>
          <w:color w:val="FF0000"/>
          <w:kern w:val="2"/>
          <w:sz w:val="21"/>
          <w:szCs w:val="21"/>
        </w:rPr>
        <w:t xml:space="preserve">（二）不同投标供应商的法定代表人、主要经营负责人、项目投标授权代表人、项目负责人、主要技术人员为同一人、属同一单位或者在同一单位缴纳社会保险；          </w:t>
      </w:r>
    </w:p>
    <w:p w14:paraId="4BC0F3E8">
      <w:pPr>
        <w:widowControl w:val="0"/>
        <w:spacing w:line="440" w:lineRule="exact"/>
        <w:ind w:firstLine="422" w:firstLineChars="200"/>
        <w:jc w:val="both"/>
        <w:rPr>
          <w:rFonts w:asciiTheme="minorEastAsia" w:hAnsiTheme="minorEastAsia" w:eastAsiaTheme="minorEastAsia"/>
          <w:b/>
          <w:color w:val="FF0000"/>
          <w:kern w:val="2"/>
          <w:sz w:val="21"/>
          <w:szCs w:val="21"/>
        </w:rPr>
      </w:pPr>
      <w:r>
        <w:rPr>
          <w:rFonts w:hint="eastAsia" w:asciiTheme="minorEastAsia" w:hAnsiTheme="minorEastAsia" w:eastAsiaTheme="minorEastAsia"/>
          <w:b/>
          <w:color w:val="FF0000"/>
          <w:kern w:val="2"/>
          <w:sz w:val="21"/>
          <w:szCs w:val="21"/>
        </w:rPr>
        <w:t>（三）不同投标供应商的投标文件由同一单位或者同一人编制，或者由同一人分阶段参与编制的；</w:t>
      </w:r>
    </w:p>
    <w:p w14:paraId="0ABB92A4">
      <w:pPr>
        <w:widowControl w:val="0"/>
        <w:spacing w:line="440" w:lineRule="exact"/>
        <w:ind w:firstLine="422" w:firstLineChars="200"/>
        <w:jc w:val="both"/>
        <w:rPr>
          <w:rFonts w:asciiTheme="minorEastAsia" w:hAnsiTheme="minorEastAsia" w:eastAsiaTheme="minorEastAsia"/>
          <w:b/>
          <w:color w:val="FF0000"/>
          <w:kern w:val="2"/>
          <w:sz w:val="21"/>
          <w:szCs w:val="21"/>
        </w:rPr>
      </w:pPr>
      <w:r>
        <w:rPr>
          <w:rFonts w:hint="eastAsia" w:asciiTheme="minorEastAsia" w:hAnsiTheme="minorEastAsia" w:eastAsiaTheme="minorEastAsia"/>
          <w:b/>
          <w:color w:val="FF0000"/>
          <w:kern w:val="2"/>
          <w:sz w:val="21"/>
          <w:szCs w:val="21"/>
        </w:rPr>
        <w:t>（四）不同投标供应商的投标文件或部分投标文件相互混装；</w:t>
      </w:r>
    </w:p>
    <w:p w14:paraId="034C8223">
      <w:pPr>
        <w:widowControl w:val="0"/>
        <w:spacing w:line="440" w:lineRule="exact"/>
        <w:ind w:firstLine="422" w:firstLineChars="200"/>
        <w:jc w:val="both"/>
        <w:rPr>
          <w:rFonts w:asciiTheme="minorEastAsia" w:hAnsiTheme="minorEastAsia" w:eastAsiaTheme="minorEastAsia"/>
          <w:b/>
          <w:color w:val="FF0000"/>
          <w:kern w:val="2"/>
          <w:sz w:val="21"/>
          <w:szCs w:val="21"/>
        </w:rPr>
      </w:pPr>
      <w:r>
        <w:rPr>
          <w:rFonts w:hint="eastAsia" w:asciiTheme="minorEastAsia" w:hAnsiTheme="minorEastAsia" w:eastAsiaTheme="minorEastAsia"/>
          <w:b/>
          <w:color w:val="FF0000"/>
          <w:kern w:val="2"/>
          <w:sz w:val="21"/>
          <w:szCs w:val="21"/>
        </w:rPr>
        <w:t>（五）不同投标供应商的投标文件内容存在非正常一致；</w:t>
      </w:r>
    </w:p>
    <w:p w14:paraId="6ED99738">
      <w:pPr>
        <w:widowControl w:val="0"/>
        <w:spacing w:line="440" w:lineRule="exact"/>
        <w:ind w:firstLine="422" w:firstLineChars="200"/>
        <w:jc w:val="both"/>
        <w:rPr>
          <w:rFonts w:asciiTheme="minorEastAsia" w:hAnsiTheme="minorEastAsia" w:eastAsiaTheme="minorEastAsia"/>
          <w:b/>
          <w:color w:val="FF0000"/>
          <w:kern w:val="2"/>
          <w:sz w:val="21"/>
          <w:szCs w:val="21"/>
        </w:rPr>
      </w:pPr>
      <w:r>
        <w:rPr>
          <w:rFonts w:hint="eastAsia" w:asciiTheme="minorEastAsia" w:hAnsiTheme="minorEastAsia" w:eastAsiaTheme="minorEastAsia"/>
          <w:b/>
          <w:color w:val="FF0000"/>
          <w:kern w:val="2"/>
          <w:sz w:val="21"/>
          <w:szCs w:val="21"/>
        </w:rPr>
        <w:t>（六）由同一单位工作人员为两家以上（含两家）供应商进行同一项投标活动的；</w:t>
      </w:r>
    </w:p>
    <w:p w14:paraId="6C2BF465">
      <w:pPr>
        <w:widowControl w:val="0"/>
        <w:spacing w:line="440" w:lineRule="exact"/>
        <w:ind w:firstLine="422" w:firstLineChars="200"/>
        <w:jc w:val="both"/>
        <w:rPr>
          <w:rFonts w:asciiTheme="minorEastAsia" w:hAnsiTheme="minorEastAsia" w:eastAsiaTheme="minorEastAsia"/>
          <w:b/>
          <w:color w:val="FF0000"/>
          <w:kern w:val="2"/>
          <w:sz w:val="21"/>
          <w:szCs w:val="21"/>
        </w:rPr>
      </w:pPr>
      <w:r>
        <w:rPr>
          <w:rFonts w:hint="eastAsia" w:asciiTheme="minorEastAsia" w:hAnsiTheme="minorEastAsia" w:eastAsiaTheme="minorEastAsia"/>
          <w:b/>
          <w:color w:val="FF0000"/>
          <w:kern w:val="2"/>
          <w:sz w:val="21"/>
          <w:szCs w:val="21"/>
        </w:rPr>
        <w:t>（七）主管部门依照法律、法规认定的其他情形。</w:t>
      </w:r>
    </w:p>
    <w:p w14:paraId="098B08B8">
      <w:pPr>
        <w:widowControl w:val="0"/>
        <w:spacing w:line="440" w:lineRule="exact"/>
        <w:ind w:firstLine="420" w:firstLineChars="200"/>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第七十七条 供应商有下列情形之一的，属于隐瞒真实情况，提供虚假资料，按照采购条例第五十七的有关规定处理：</w:t>
      </w:r>
    </w:p>
    <w:p w14:paraId="44F9C54F">
      <w:pPr>
        <w:widowControl w:val="0"/>
        <w:spacing w:line="440" w:lineRule="exact"/>
        <w:ind w:firstLine="420" w:firstLineChars="200"/>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（一）通过转让或者租借等方式从其他单位获取资格或者资质证书投标的；</w:t>
      </w:r>
    </w:p>
    <w:p w14:paraId="23DD4290">
      <w:pPr>
        <w:widowControl w:val="0"/>
        <w:spacing w:line="440" w:lineRule="exact"/>
        <w:ind w:firstLine="420" w:firstLineChars="200"/>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（二）由其他单位或者其他单位负责人在投标供应商编制的投标文件上加盖印章或者签字的；</w:t>
      </w:r>
    </w:p>
    <w:p w14:paraId="5AE47FE1">
      <w:pPr>
        <w:widowControl w:val="0"/>
        <w:spacing w:line="440" w:lineRule="exact"/>
        <w:ind w:firstLine="420" w:firstLineChars="200"/>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（三）项目负责人或者主要技术人员不是本单位人员的；</w:t>
      </w:r>
    </w:p>
    <w:p w14:paraId="3A4A1333">
      <w:pPr>
        <w:widowControl w:val="0"/>
        <w:spacing w:line="440" w:lineRule="exact"/>
        <w:ind w:firstLine="420" w:firstLineChars="200"/>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（四）投标保证金不是从投标供应商基本账户转出的；</w:t>
      </w:r>
    </w:p>
    <w:p w14:paraId="5F1AE8D6">
      <w:pPr>
        <w:widowControl w:val="0"/>
        <w:spacing w:line="440" w:lineRule="exact"/>
        <w:ind w:firstLine="420" w:firstLineChars="200"/>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（五）其他隐瞒真实情况、提供虚假资料的行为。</w:t>
      </w:r>
    </w:p>
    <w:p w14:paraId="1B2FE5A3">
      <w:pPr>
        <w:widowControl w:val="0"/>
        <w:spacing w:line="440" w:lineRule="exact"/>
        <w:ind w:firstLine="371" w:firstLineChars="177"/>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投标供应商不能提供项目负责人或者主要技术人员的劳动合同、社会保险等劳动关系证明材料的，视为存在前款第（三）项规定的情形。</w:t>
      </w:r>
    </w:p>
    <w:p w14:paraId="117BD52B">
      <w:pPr>
        <w:pStyle w:val="8"/>
        <w:rPr>
          <w:rFonts w:eastAsiaTheme="minorEastAsia"/>
        </w:rPr>
      </w:pPr>
    </w:p>
    <w:p w14:paraId="4C73E85E">
      <w:pPr>
        <w:widowControl w:val="0"/>
        <w:spacing w:line="440" w:lineRule="exact"/>
        <w:ind w:firstLine="420" w:firstLineChars="200"/>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三、《中华人民共和国政府采购法实施条例》</w:t>
      </w:r>
    </w:p>
    <w:p w14:paraId="145C915E">
      <w:pPr>
        <w:widowControl w:val="0"/>
        <w:spacing w:line="440" w:lineRule="exact"/>
        <w:ind w:firstLine="371" w:firstLineChars="177"/>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第十八条 单位负责人为同一人或者存在直接控股、管理关系的不同供应商，不得参加同一合同项下的政府采购活动。</w:t>
      </w:r>
    </w:p>
    <w:p w14:paraId="1A0F4EFC">
      <w:pPr>
        <w:widowControl w:val="0"/>
        <w:spacing w:line="440" w:lineRule="exact"/>
        <w:ind w:firstLine="371" w:firstLineChars="177"/>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除单一来源采购项目外，为采购项目提供整体设计、规范编制或者项目管理、监理、检测等服务的供应商，不得再参加该采购项目的其他采购活动。</w:t>
      </w:r>
    </w:p>
    <w:p w14:paraId="19FEA5C4">
      <w:pPr>
        <w:widowControl w:val="0"/>
        <w:spacing w:line="440" w:lineRule="exact"/>
        <w:ind w:firstLine="373" w:firstLineChars="177"/>
        <w:jc w:val="both"/>
        <w:rPr>
          <w:rFonts w:asciiTheme="minorEastAsia" w:hAnsiTheme="minorEastAsia" w:eastAsiaTheme="minorEastAsia"/>
          <w:b/>
          <w:color w:val="FF0000"/>
          <w:kern w:val="2"/>
          <w:sz w:val="21"/>
          <w:szCs w:val="21"/>
        </w:rPr>
      </w:pPr>
    </w:p>
    <w:p w14:paraId="397887CA">
      <w:pPr>
        <w:widowControl w:val="0"/>
        <w:spacing w:line="440" w:lineRule="exact"/>
        <w:ind w:firstLine="373" w:firstLineChars="177"/>
        <w:jc w:val="both"/>
        <w:rPr>
          <w:rFonts w:asciiTheme="minorEastAsia" w:hAnsiTheme="minorEastAsia" w:eastAsiaTheme="minorEastAsia"/>
          <w:b/>
          <w:color w:val="FF0000"/>
          <w:kern w:val="2"/>
          <w:sz w:val="21"/>
          <w:szCs w:val="21"/>
        </w:rPr>
      </w:pPr>
      <w:r>
        <w:rPr>
          <w:rFonts w:hint="eastAsia" w:asciiTheme="minorEastAsia" w:hAnsiTheme="minorEastAsia" w:eastAsiaTheme="minorEastAsia"/>
          <w:b/>
          <w:color w:val="FF0000"/>
          <w:kern w:val="2"/>
          <w:sz w:val="21"/>
          <w:szCs w:val="21"/>
        </w:rPr>
        <w:t>供应商涉嫌存在串通投标等违法行为的，将书面报告财政主管部门依法处理。</w:t>
      </w:r>
    </w:p>
    <w:p w14:paraId="061D998D">
      <w:pPr>
        <w:rPr>
          <w:rFonts w:eastAsiaTheme="minorEastAsia"/>
          <w:b/>
          <w:bCs/>
        </w:rPr>
      </w:pPr>
      <w:r>
        <w:rPr>
          <w:rFonts w:eastAsiaTheme="minorEastAsia"/>
        </w:rPr>
        <w:br w:type="page"/>
      </w:r>
    </w:p>
    <w:p w14:paraId="5BF6469B">
      <w:pPr>
        <w:pStyle w:val="8"/>
        <w:rPr>
          <w:rFonts w:eastAsiaTheme="minorEastAsia"/>
        </w:rPr>
      </w:pPr>
    </w:p>
    <w:p w14:paraId="47E99B17">
      <w:pPr>
        <w:pStyle w:val="16"/>
        <w:spacing w:beforeAutospacing="0" w:afterAutospacing="0"/>
        <w:jc w:val="center"/>
        <w:outlineLvl w:val="1"/>
        <w:rPr>
          <w:rFonts w:hint="eastAsia" w:ascii="宋体" w:hAnsi="宋体" w:eastAsia="宋体" w:cs="宋体"/>
          <w:sz w:val="40"/>
          <w:szCs w:val="40"/>
          <w:lang w:eastAsia="zh-CN"/>
        </w:rPr>
      </w:pPr>
      <w:r>
        <w:rPr>
          <w:rFonts w:hint="eastAsia" w:ascii="宋体" w:hAnsi="宋体" w:eastAsia="宋体" w:cs="宋体"/>
          <w:b/>
          <w:bCs/>
          <w:sz w:val="40"/>
          <w:szCs w:val="40"/>
          <w:lang w:eastAsia="zh-CN"/>
        </w:rPr>
        <w:t>“深圳发布”2025年运营项目</w:t>
      </w:r>
    </w:p>
    <w:p w14:paraId="4AC8AC6B">
      <w:pPr>
        <w:pStyle w:val="16"/>
        <w:spacing w:beforeAutospacing="0" w:afterAutospacing="0"/>
        <w:jc w:val="center"/>
        <w:outlineLvl w:val="1"/>
        <w:rPr>
          <w:rFonts w:ascii="宋体" w:hAnsi="宋体" w:eastAsia="宋体" w:cs="宋体"/>
          <w:b/>
          <w:bCs/>
          <w:sz w:val="40"/>
          <w:szCs w:val="40"/>
        </w:rPr>
      </w:pPr>
    </w:p>
    <w:p w14:paraId="1F24E98B">
      <w:pPr>
        <w:pStyle w:val="16"/>
        <w:spacing w:beforeAutospacing="0" w:afterAutospacing="0"/>
        <w:jc w:val="center"/>
        <w:outlineLvl w:val="1"/>
        <w:rPr>
          <w:rFonts w:ascii="宋体" w:hAnsi="宋体" w:eastAsia="宋体" w:cs="宋体"/>
          <w:sz w:val="40"/>
          <w:szCs w:val="40"/>
        </w:rPr>
      </w:pPr>
      <w:r>
        <w:rPr>
          <w:rFonts w:hint="eastAsia" w:ascii="宋体" w:hAnsi="宋体" w:eastAsia="宋体" w:cs="宋体"/>
          <w:b/>
          <w:bCs/>
          <w:sz w:val="40"/>
          <w:szCs w:val="40"/>
        </w:rPr>
        <w:t>采购文件信息</w:t>
      </w:r>
    </w:p>
    <w:tbl>
      <w:tblPr>
        <w:tblStyle w:val="19"/>
        <w:tblW w:w="7943" w:type="dxa"/>
        <w:jc w:val="center"/>
        <w:tblCellSpacing w:w="0" w:type="dxa"/>
        <w:tblLayout w:type="autofit"/>
        <w:tblCellMar>
          <w:top w:w="45" w:type="dxa"/>
          <w:left w:w="45" w:type="dxa"/>
          <w:bottom w:w="45" w:type="dxa"/>
          <w:right w:w="45" w:type="dxa"/>
        </w:tblCellMar>
      </w:tblPr>
      <w:tblGrid>
        <w:gridCol w:w="2723"/>
        <w:gridCol w:w="5220"/>
      </w:tblGrid>
      <w:tr w14:paraId="7DE12CF3">
        <w:tblPrEx>
          <w:tblCellMar>
            <w:top w:w="45" w:type="dxa"/>
            <w:left w:w="45" w:type="dxa"/>
            <w:bottom w:w="45" w:type="dxa"/>
            <w:right w:w="45" w:type="dxa"/>
          </w:tblCellMar>
        </w:tblPrEx>
        <w:trPr>
          <w:trHeight w:val="852" w:hRule="atLeast"/>
          <w:tblCellSpacing w:w="0" w:type="dxa"/>
          <w:jc w:val="center"/>
        </w:trPr>
        <w:tc>
          <w:tcPr>
            <w:tcW w:w="2723" w:type="dxa"/>
            <w:shd w:val="clear" w:color="auto" w:fill="auto"/>
            <w:vAlign w:val="center"/>
          </w:tcPr>
          <w:p w14:paraId="63EF6F70">
            <w:pPr>
              <w:jc w:val="right"/>
              <w:rPr>
                <w:rFonts w:ascii="宋体" w:hAnsi="宋体" w:eastAsia="宋体" w:cs="宋体"/>
                <w:sz w:val="30"/>
                <w:szCs w:val="30"/>
              </w:rPr>
            </w:pPr>
            <w:r>
              <w:rPr>
                <w:rFonts w:hint="eastAsia" w:ascii="宋体" w:hAnsi="宋体" w:eastAsia="宋体" w:cs="宋体"/>
                <w:sz w:val="30"/>
                <w:szCs w:val="30"/>
              </w:rPr>
              <w:t>项目编号：</w:t>
            </w:r>
          </w:p>
        </w:tc>
        <w:tc>
          <w:tcPr>
            <w:tcW w:w="0" w:type="auto"/>
            <w:shd w:val="clear" w:color="auto" w:fill="auto"/>
            <w:vAlign w:val="center"/>
          </w:tcPr>
          <w:p w14:paraId="3CEE8B7A">
            <w:pPr>
              <w:rPr>
                <w:rFonts w:hint="eastAsia" w:ascii="宋体" w:hAnsi="宋体" w:eastAsia="宋体" w:cs="宋体"/>
                <w:sz w:val="30"/>
                <w:szCs w:val="30"/>
                <w:lang w:eastAsia="zh-CN"/>
              </w:rPr>
            </w:pPr>
            <w:r>
              <w:rPr>
                <w:rFonts w:hint="eastAsia" w:ascii="宋体" w:hAnsi="宋体" w:eastAsia="宋体" w:cs="宋体"/>
                <w:sz w:val="30"/>
                <w:szCs w:val="30"/>
                <w:lang w:eastAsia="zh-CN"/>
              </w:rPr>
              <w:t>SZDL2025000093</w:t>
            </w:r>
          </w:p>
        </w:tc>
      </w:tr>
      <w:tr w14:paraId="3B98DC53">
        <w:tblPrEx>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14:paraId="43CE40ED">
            <w:pPr>
              <w:jc w:val="right"/>
              <w:rPr>
                <w:rFonts w:ascii="宋体" w:hAnsi="宋体" w:eastAsia="宋体" w:cs="宋体"/>
                <w:sz w:val="30"/>
                <w:szCs w:val="30"/>
              </w:rPr>
            </w:pPr>
            <w:r>
              <w:rPr>
                <w:rFonts w:hint="eastAsia" w:ascii="宋体" w:hAnsi="宋体" w:eastAsia="宋体" w:cs="宋体"/>
                <w:sz w:val="30"/>
                <w:szCs w:val="30"/>
              </w:rPr>
              <w:t>项目名称：</w:t>
            </w:r>
          </w:p>
        </w:tc>
        <w:tc>
          <w:tcPr>
            <w:tcW w:w="0" w:type="auto"/>
            <w:shd w:val="clear" w:color="auto" w:fill="auto"/>
            <w:vAlign w:val="center"/>
          </w:tcPr>
          <w:p w14:paraId="5FD91A47">
            <w:pPr>
              <w:rPr>
                <w:rFonts w:hint="eastAsia" w:ascii="宋体" w:hAnsi="宋体" w:eastAsia="宋体" w:cs="宋体"/>
                <w:sz w:val="30"/>
                <w:szCs w:val="30"/>
                <w:lang w:eastAsia="zh-CN"/>
              </w:rPr>
            </w:pPr>
            <w:r>
              <w:rPr>
                <w:rFonts w:hint="eastAsia" w:ascii="宋体" w:hAnsi="宋体" w:eastAsia="宋体" w:cs="宋体"/>
                <w:sz w:val="30"/>
                <w:szCs w:val="30"/>
                <w:lang w:eastAsia="zh-CN"/>
              </w:rPr>
              <w:t>“深圳发布”2025年运营项目</w:t>
            </w:r>
          </w:p>
        </w:tc>
      </w:tr>
      <w:tr w14:paraId="02BAD81E">
        <w:tblPrEx>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14:paraId="7E8DC4A3">
            <w:pPr>
              <w:jc w:val="right"/>
              <w:rPr>
                <w:rFonts w:ascii="宋体" w:hAnsi="宋体" w:eastAsia="宋体" w:cs="宋体"/>
                <w:sz w:val="30"/>
                <w:szCs w:val="30"/>
              </w:rPr>
            </w:pPr>
            <w:r>
              <w:rPr>
                <w:rFonts w:hint="eastAsia" w:ascii="宋体" w:hAnsi="宋体" w:eastAsia="宋体" w:cs="宋体"/>
                <w:sz w:val="30"/>
                <w:szCs w:val="30"/>
              </w:rPr>
              <w:t>包    号：</w:t>
            </w:r>
          </w:p>
        </w:tc>
        <w:tc>
          <w:tcPr>
            <w:tcW w:w="0" w:type="auto"/>
            <w:shd w:val="clear" w:color="auto" w:fill="auto"/>
            <w:vAlign w:val="center"/>
          </w:tcPr>
          <w:p w14:paraId="4108D983">
            <w:pPr>
              <w:rPr>
                <w:rFonts w:ascii="宋体" w:hAnsi="宋体" w:eastAsia="宋体" w:cs="宋体"/>
                <w:sz w:val="30"/>
                <w:szCs w:val="30"/>
              </w:rPr>
            </w:pPr>
            <w:r>
              <w:rPr>
                <w:rFonts w:hint="eastAsia" w:ascii="宋体" w:hAnsi="宋体" w:eastAsia="宋体" w:cs="宋体"/>
                <w:sz w:val="30"/>
                <w:szCs w:val="30"/>
              </w:rPr>
              <w:t>A</w:t>
            </w:r>
          </w:p>
        </w:tc>
      </w:tr>
      <w:tr w14:paraId="7884D3BE">
        <w:tblPrEx>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14:paraId="7BF3776C">
            <w:pPr>
              <w:jc w:val="right"/>
              <w:rPr>
                <w:rFonts w:ascii="宋体" w:hAnsi="宋体" w:eastAsia="宋体" w:cs="宋体"/>
                <w:sz w:val="30"/>
                <w:szCs w:val="30"/>
              </w:rPr>
            </w:pPr>
            <w:r>
              <w:rPr>
                <w:rFonts w:hint="eastAsia" w:ascii="宋体" w:hAnsi="宋体" w:eastAsia="宋体" w:cs="宋体"/>
                <w:sz w:val="30"/>
                <w:szCs w:val="30"/>
              </w:rPr>
              <w:t>项目类型：</w:t>
            </w:r>
          </w:p>
        </w:tc>
        <w:tc>
          <w:tcPr>
            <w:tcW w:w="0" w:type="auto"/>
            <w:shd w:val="clear" w:color="auto" w:fill="auto"/>
            <w:vAlign w:val="center"/>
          </w:tcPr>
          <w:p w14:paraId="56E4D777">
            <w:pPr>
              <w:rPr>
                <w:rFonts w:ascii="宋体" w:hAnsi="宋体" w:eastAsia="宋体" w:cs="宋体"/>
                <w:sz w:val="30"/>
                <w:szCs w:val="30"/>
              </w:rPr>
            </w:pPr>
            <w:r>
              <w:rPr>
                <w:rFonts w:hint="eastAsia" w:ascii="宋体" w:hAnsi="宋体" w:eastAsia="宋体" w:cs="宋体"/>
                <w:sz w:val="30"/>
                <w:szCs w:val="30"/>
              </w:rPr>
              <w:t>服务类</w:t>
            </w:r>
          </w:p>
        </w:tc>
      </w:tr>
      <w:tr w14:paraId="4C649731">
        <w:tblPrEx>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14:paraId="0CF49E33">
            <w:pPr>
              <w:jc w:val="right"/>
              <w:rPr>
                <w:rFonts w:ascii="宋体" w:hAnsi="宋体" w:eastAsia="宋体" w:cs="宋体"/>
                <w:sz w:val="30"/>
                <w:szCs w:val="30"/>
              </w:rPr>
            </w:pPr>
            <w:r>
              <w:rPr>
                <w:rFonts w:hint="eastAsia" w:ascii="宋体" w:hAnsi="宋体" w:eastAsia="宋体" w:cs="宋体"/>
                <w:sz w:val="30"/>
                <w:szCs w:val="30"/>
              </w:rPr>
              <w:t>采购方式：</w:t>
            </w:r>
          </w:p>
        </w:tc>
        <w:tc>
          <w:tcPr>
            <w:tcW w:w="0" w:type="auto"/>
            <w:shd w:val="clear" w:color="auto" w:fill="auto"/>
            <w:vAlign w:val="center"/>
          </w:tcPr>
          <w:p w14:paraId="1785C5AC">
            <w:pPr>
              <w:rPr>
                <w:rFonts w:ascii="宋体" w:hAnsi="宋体" w:eastAsia="宋体" w:cs="宋体"/>
                <w:sz w:val="30"/>
                <w:szCs w:val="30"/>
              </w:rPr>
            </w:pPr>
            <w:r>
              <w:rPr>
                <w:rFonts w:hint="eastAsia" w:ascii="宋体" w:hAnsi="宋体" w:eastAsia="宋体" w:cs="宋体"/>
                <w:sz w:val="30"/>
                <w:szCs w:val="30"/>
              </w:rPr>
              <w:t>单一来源采购</w:t>
            </w:r>
          </w:p>
        </w:tc>
      </w:tr>
      <w:tr w14:paraId="5703D1F3">
        <w:tblPrEx>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14:paraId="1CC58117">
            <w:pPr>
              <w:jc w:val="right"/>
              <w:rPr>
                <w:rFonts w:ascii="宋体" w:hAnsi="宋体" w:eastAsia="宋体" w:cs="宋体"/>
                <w:sz w:val="30"/>
                <w:szCs w:val="30"/>
              </w:rPr>
            </w:pPr>
            <w:r>
              <w:rPr>
                <w:rFonts w:hint="eastAsia" w:ascii="宋体" w:hAnsi="宋体" w:eastAsia="宋体" w:cs="宋体"/>
                <w:sz w:val="30"/>
                <w:szCs w:val="30"/>
              </w:rPr>
              <w:t>货币类型：</w:t>
            </w:r>
          </w:p>
        </w:tc>
        <w:tc>
          <w:tcPr>
            <w:tcW w:w="0" w:type="auto"/>
            <w:shd w:val="clear" w:color="auto" w:fill="auto"/>
            <w:vAlign w:val="center"/>
          </w:tcPr>
          <w:p w14:paraId="0D694A01">
            <w:pPr>
              <w:rPr>
                <w:rFonts w:ascii="宋体" w:hAnsi="宋体" w:eastAsia="宋体" w:cs="宋体"/>
                <w:sz w:val="30"/>
                <w:szCs w:val="30"/>
              </w:rPr>
            </w:pPr>
            <w:r>
              <w:rPr>
                <w:rFonts w:hint="eastAsia" w:ascii="宋体" w:hAnsi="宋体" w:eastAsia="宋体" w:cs="宋体"/>
                <w:sz w:val="30"/>
                <w:szCs w:val="30"/>
              </w:rPr>
              <w:t>人民币</w:t>
            </w:r>
          </w:p>
        </w:tc>
      </w:tr>
      <w:tr w14:paraId="36AD04F0">
        <w:tblPrEx>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14:paraId="0D908570">
            <w:pPr>
              <w:jc w:val="right"/>
              <w:rPr>
                <w:rFonts w:ascii="宋体" w:hAnsi="宋体" w:eastAsia="宋体" w:cs="宋体"/>
                <w:sz w:val="30"/>
                <w:szCs w:val="30"/>
              </w:rPr>
            </w:pPr>
            <w:r>
              <w:rPr>
                <w:rFonts w:hint="eastAsia" w:ascii="宋体" w:hAnsi="宋体" w:eastAsia="宋体" w:cs="宋体"/>
                <w:sz w:val="30"/>
                <w:szCs w:val="30"/>
              </w:rPr>
              <w:t>评标方法：</w:t>
            </w:r>
          </w:p>
        </w:tc>
        <w:tc>
          <w:tcPr>
            <w:tcW w:w="0" w:type="auto"/>
            <w:shd w:val="clear" w:color="auto" w:fill="auto"/>
            <w:vAlign w:val="center"/>
          </w:tcPr>
          <w:p w14:paraId="44BD64A8">
            <w:pPr>
              <w:rPr>
                <w:rFonts w:ascii="宋体" w:hAnsi="宋体" w:eastAsia="宋体" w:cs="宋体"/>
                <w:sz w:val="30"/>
                <w:szCs w:val="30"/>
              </w:rPr>
            </w:pPr>
            <w:r>
              <w:rPr>
                <w:rFonts w:hint="eastAsia" w:ascii="宋体" w:hAnsi="宋体" w:eastAsia="宋体" w:cs="宋体"/>
                <w:sz w:val="30"/>
                <w:szCs w:val="30"/>
              </w:rPr>
              <w:t>最低价法</w:t>
            </w:r>
          </w:p>
        </w:tc>
      </w:tr>
      <w:bookmarkEnd w:id="0"/>
    </w:tbl>
    <w:p w14:paraId="7B07F312">
      <w:pPr>
        <w:pStyle w:val="16"/>
        <w:jc w:val="center"/>
        <w:outlineLvl w:val="1"/>
        <w:rPr>
          <w:rFonts w:ascii="宋体" w:hAnsi="宋体" w:eastAsia="宋体" w:cs="宋体"/>
          <w:sz w:val="40"/>
          <w:szCs w:val="40"/>
        </w:rPr>
      </w:pPr>
      <w:r>
        <w:rPr>
          <w:rFonts w:hint="eastAsia" w:ascii="宋体" w:hAnsi="宋体" w:eastAsia="宋体" w:cs="宋体"/>
          <w:b/>
          <w:bCs/>
          <w:sz w:val="40"/>
          <w:szCs w:val="40"/>
        </w:rPr>
        <w:t>资格性审查表</w:t>
      </w:r>
    </w:p>
    <w:tbl>
      <w:tblPr>
        <w:tblStyle w:val="19"/>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FC3FC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5876284">
            <w:pPr>
              <w:widowControl w:val="0"/>
              <w:jc w:val="center"/>
              <w:rPr>
                <w:rFonts w:ascii="宋体" w:hAnsi="宋体" w:eastAsia="宋体" w:cs="宋体"/>
                <w:kern w:val="2"/>
                <w:sz w:val="28"/>
                <w:szCs w:val="28"/>
              </w:rPr>
            </w:pPr>
            <w:r>
              <w:rPr>
                <w:rFonts w:hint="eastAsia" w:ascii="宋体" w:hAnsi="宋体" w:eastAsia="宋体" w:cs="宋体"/>
                <w:kern w:val="2"/>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63C74794">
            <w:pPr>
              <w:widowControl w:val="0"/>
              <w:jc w:val="center"/>
              <w:rPr>
                <w:rFonts w:ascii="宋体" w:hAnsi="宋体" w:eastAsia="宋体" w:cs="宋体"/>
                <w:kern w:val="2"/>
                <w:sz w:val="28"/>
                <w:szCs w:val="28"/>
              </w:rPr>
            </w:pPr>
            <w:r>
              <w:rPr>
                <w:rFonts w:hint="eastAsia" w:ascii="宋体" w:hAnsi="宋体" w:eastAsia="宋体" w:cs="宋体"/>
                <w:kern w:val="2"/>
                <w:sz w:val="28"/>
                <w:szCs w:val="28"/>
              </w:rPr>
              <w:t>内容</w:t>
            </w:r>
          </w:p>
        </w:tc>
      </w:tr>
      <w:tr w14:paraId="26E187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6BCA7A2">
            <w:pPr>
              <w:widowControl w:val="0"/>
              <w:jc w:val="center"/>
              <w:rPr>
                <w:rFonts w:ascii="宋体" w:hAnsi="宋体" w:eastAsia="宋体" w:cs="宋体"/>
                <w:kern w:val="2"/>
                <w:sz w:val="21"/>
                <w:szCs w:val="21"/>
              </w:rPr>
            </w:pPr>
            <w:r>
              <w:rPr>
                <w:rFonts w:hint="eastAsia" w:ascii="宋体" w:hAnsi="宋体" w:eastAsia="宋体" w:cs="宋体"/>
                <w:kern w:val="2"/>
                <w:sz w:val="21"/>
                <w:szCs w:val="21"/>
              </w:rPr>
              <w:t>1</w:t>
            </w:r>
          </w:p>
        </w:tc>
        <w:tc>
          <w:tcPr>
            <w:tcW w:w="0" w:type="auto"/>
            <w:tcBorders>
              <w:top w:val="single" w:color="000000" w:sz="8" w:space="0"/>
              <w:left w:val="single" w:color="000000" w:sz="8" w:space="0"/>
              <w:bottom w:val="single" w:color="000000" w:sz="8" w:space="0"/>
              <w:right w:val="single" w:color="000000" w:sz="8" w:space="0"/>
            </w:tcBorders>
          </w:tcPr>
          <w:p w14:paraId="306FEC88">
            <w:pPr>
              <w:widowControl w:val="0"/>
              <w:jc w:val="both"/>
              <w:rPr>
                <w:rFonts w:ascii="宋体" w:hAnsi="宋体" w:eastAsia="宋体" w:cs="宋体"/>
                <w:kern w:val="2"/>
                <w:sz w:val="21"/>
                <w:szCs w:val="21"/>
              </w:rPr>
            </w:pPr>
            <w:r>
              <w:rPr>
                <w:rFonts w:hint="eastAsia" w:ascii="宋体" w:hAnsi="宋体" w:eastAsia="宋体" w:cs="宋体"/>
                <w:kern w:val="2"/>
                <w:sz w:val="21"/>
                <w:szCs w:val="21"/>
              </w:rPr>
              <w:t>供应商具备采购文件所列的资格要求，且提交相应的资格证明资料（详见采购公告</w:t>
            </w:r>
            <w:r>
              <w:rPr>
                <w:rFonts w:hint="eastAsia" w:ascii="宋体" w:hAnsi="宋体" w:eastAsia="宋体" w:cs="宋体"/>
                <w:kern w:val="2"/>
                <w:sz w:val="21"/>
              </w:rPr>
              <w:t>申请人的资格要求</w:t>
            </w:r>
            <w:r>
              <w:rPr>
                <w:rFonts w:hint="eastAsia" w:ascii="宋体" w:hAnsi="宋体" w:eastAsia="宋体" w:cs="宋体"/>
                <w:kern w:val="2"/>
                <w:sz w:val="21"/>
                <w:szCs w:val="21"/>
              </w:rPr>
              <w:t>）</w:t>
            </w:r>
          </w:p>
        </w:tc>
      </w:tr>
      <w:tr w14:paraId="506BED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C8E1ECC">
            <w:pPr>
              <w:widowControl w:val="0"/>
              <w:jc w:val="center"/>
              <w:rPr>
                <w:rFonts w:ascii="宋体" w:hAnsi="宋体" w:eastAsia="宋体" w:cs="宋体"/>
                <w:kern w:val="2"/>
                <w:sz w:val="21"/>
                <w:szCs w:val="21"/>
              </w:rPr>
            </w:pPr>
            <w:r>
              <w:rPr>
                <w:rFonts w:hint="eastAsia" w:ascii="宋体" w:hAnsi="宋体" w:eastAsia="宋体" w:cs="宋体"/>
                <w:kern w:val="2"/>
                <w:sz w:val="21"/>
                <w:szCs w:val="21"/>
              </w:rPr>
              <w:t>2</w:t>
            </w:r>
          </w:p>
        </w:tc>
        <w:tc>
          <w:tcPr>
            <w:tcW w:w="0" w:type="auto"/>
            <w:tcBorders>
              <w:top w:val="single" w:color="000000" w:sz="8" w:space="0"/>
              <w:left w:val="single" w:color="000000" w:sz="8" w:space="0"/>
              <w:bottom w:val="single" w:color="000000" w:sz="8" w:space="0"/>
              <w:right w:val="single" w:color="000000" w:sz="8" w:space="0"/>
            </w:tcBorders>
          </w:tcPr>
          <w:p w14:paraId="499BB171">
            <w:pPr>
              <w:widowControl w:val="0"/>
              <w:jc w:val="both"/>
              <w:rPr>
                <w:rFonts w:ascii="宋体" w:hAnsi="宋体" w:eastAsia="宋体" w:cs="宋体"/>
                <w:kern w:val="2"/>
                <w:sz w:val="21"/>
                <w:szCs w:val="21"/>
              </w:rPr>
            </w:pPr>
            <w:r>
              <w:rPr>
                <w:rFonts w:hint="eastAsia" w:ascii="宋体" w:hAnsi="宋体" w:eastAsia="宋体" w:cs="宋体"/>
                <w:kern w:val="2"/>
                <w:sz w:val="21"/>
                <w:szCs w:val="21"/>
              </w:rPr>
              <w:t>供应商未缺席谈判的</w:t>
            </w:r>
          </w:p>
        </w:tc>
      </w:tr>
    </w:tbl>
    <w:p w14:paraId="2C679533">
      <w:pPr>
        <w:pStyle w:val="16"/>
        <w:spacing w:before="280" w:beforeAutospacing="0"/>
        <w:jc w:val="center"/>
        <w:outlineLvl w:val="1"/>
        <w:rPr>
          <w:rFonts w:ascii="宋体" w:hAnsi="宋体" w:eastAsia="宋体" w:cs="宋体"/>
          <w:sz w:val="40"/>
          <w:szCs w:val="40"/>
        </w:rPr>
      </w:pPr>
      <w:r>
        <w:rPr>
          <w:rFonts w:hint="eastAsia" w:ascii="宋体" w:hAnsi="宋体" w:eastAsia="宋体" w:cs="宋体"/>
          <w:b/>
          <w:bCs/>
          <w:sz w:val="40"/>
          <w:szCs w:val="40"/>
        </w:rPr>
        <w:t>符合性审查表</w:t>
      </w:r>
    </w:p>
    <w:tbl>
      <w:tblPr>
        <w:tblStyle w:val="19"/>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51BA36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993A847">
            <w:pPr>
              <w:widowControl w:val="0"/>
              <w:jc w:val="center"/>
              <w:rPr>
                <w:rFonts w:ascii="宋体" w:hAnsi="宋体" w:eastAsia="宋体" w:cs="宋体"/>
                <w:kern w:val="2"/>
                <w:sz w:val="28"/>
                <w:szCs w:val="28"/>
              </w:rPr>
            </w:pPr>
            <w:r>
              <w:rPr>
                <w:rFonts w:hint="eastAsia" w:ascii="宋体" w:hAnsi="宋体" w:eastAsia="宋体" w:cs="宋体"/>
                <w:kern w:val="2"/>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B7B547F">
            <w:pPr>
              <w:widowControl w:val="0"/>
              <w:jc w:val="center"/>
              <w:rPr>
                <w:rFonts w:ascii="宋体" w:hAnsi="宋体" w:eastAsia="宋体" w:cs="宋体"/>
                <w:kern w:val="2"/>
                <w:sz w:val="28"/>
                <w:szCs w:val="28"/>
              </w:rPr>
            </w:pPr>
            <w:r>
              <w:rPr>
                <w:rFonts w:hint="eastAsia" w:ascii="宋体" w:hAnsi="宋体" w:eastAsia="宋体" w:cs="宋体"/>
                <w:kern w:val="2"/>
                <w:sz w:val="28"/>
                <w:szCs w:val="28"/>
              </w:rPr>
              <w:t>内容</w:t>
            </w:r>
          </w:p>
        </w:tc>
      </w:tr>
      <w:tr w14:paraId="23A77F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9770DE8">
            <w:pPr>
              <w:widowControl w:val="0"/>
              <w:jc w:val="center"/>
              <w:rPr>
                <w:rFonts w:ascii="宋体" w:hAnsi="宋体" w:eastAsia="宋体" w:cs="宋体"/>
                <w:kern w:val="2"/>
                <w:sz w:val="21"/>
                <w:szCs w:val="21"/>
              </w:rPr>
            </w:pPr>
            <w:r>
              <w:rPr>
                <w:rFonts w:hint="eastAsia" w:ascii="宋体" w:hAnsi="宋体" w:eastAsia="宋体" w:cs="宋体"/>
                <w:kern w:val="2"/>
                <w:sz w:val="21"/>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7458473B">
            <w:pPr>
              <w:widowControl w:val="0"/>
              <w:jc w:val="both"/>
              <w:rPr>
                <w:rFonts w:ascii="宋体" w:hAnsi="宋体" w:eastAsia="宋体" w:cs="宋体"/>
                <w:kern w:val="2"/>
                <w:sz w:val="21"/>
                <w:szCs w:val="21"/>
              </w:rPr>
            </w:pPr>
            <w:r>
              <w:rPr>
                <w:rFonts w:hint="eastAsia" w:ascii="宋体" w:hAnsi="宋体" w:eastAsia="宋体" w:cs="宋体"/>
                <w:kern w:val="2"/>
                <w:sz w:val="21"/>
                <w:szCs w:val="21"/>
              </w:rPr>
              <w:t>未将一个包或一个标段的内容拆开应答</w:t>
            </w:r>
          </w:p>
        </w:tc>
      </w:tr>
      <w:tr w14:paraId="520D21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AAEE1AC">
            <w:pPr>
              <w:widowControl w:val="0"/>
              <w:jc w:val="center"/>
              <w:rPr>
                <w:rFonts w:ascii="宋体" w:hAnsi="宋体" w:eastAsia="宋体" w:cs="宋体"/>
                <w:kern w:val="2"/>
                <w:sz w:val="21"/>
                <w:szCs w:val="21"/>
              </w:rPr>
            </w:pPr>
            <w:r>
              <w:rPr>
                <w:rFonts w:hint="eastAsia" w:ascii="宋体" w:hAnsi="宋体" w:eastAsia="宋体" w:cs="宋体"/>
                <w:kern w:val="2"/>
                <w:sz w:val="21"/>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5A7F73DB">
            <w:pPr>
              <w:widowControl w:val="0"/>
              <w:jc w:val="both"/>
              <w:rPr>
                <w:rFonts w:ascii="宋体" w:hAnsi="宋体" w:eastAsia="宋体" w:cs="宋体"/>
                <w:kern w:val="2"/>
                <w:sz w:val="21"/>
                <w:szCs w:val="21"/>
              </w:rPr>
            </w:pPr>
            <w:r>
              <w:rPr>
                <w:rFonts w:hint="eastAsia" w:ascii="宋体" w:hAnsi="宋体" w:eastAsia="宋体" w:cs="宋体"/>
                <w:kern w:val="2"/>
                <w:sz w:val="21"/>
              </w:rPr>
              <w:t>未对同一项目提供两套以上的应答方案（采购文件另有规定的除外）</w:t>
            </w:r>
          </w:p>
        </w:tc>
      </w:tr>
      <w:tr w14:paraId="592B52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A8D4B62">
            <w:pPr>
              <w:widowControl w:val="0"/>
              <w:jc w:val="center"/>
              <w:rPr>
                <w:rFonts w:ascii="宋体" w:hAnsi="宋体" w:eastAsia="宋体" w:cs="宋体"/>
                <w:kern w:val="2"/>
                <w:sz w:val="21"/>
                <w:szCs w:val="21"/>
              </w:rPr>
            </w:pPr>
            <w:r>
              <w:rPr>
                <w:rFonts w:hint="eastAsia" w:ascii="宋体" w:hAnsi="宋体" w:eastAsia="宋体" w:cs="宋体"/>
                <w:kern w:val="2"/>
                <w:sz w:val="21"/>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573B1A09">
            <w:pPr>
              <w:widowControl w:val="0"/>
              <w:jc w:val="both"/>
              <w:rPr>
                <w:rFonts w:ascii="宋体" w:hAnsi="宋体" w:eastAsia="宋体" w:cs="宋体"/>
                <w:kern w:val="2"/>
                <w:sz w:val="21"/>
                <w:szCs w:val="21"/>
              </w:rPr>
            </w:pPr>
            <w:r>
              <w:rPr>
                <w:rFonts w:hint="eastAsia" w:ascii="宋体" w:hAnsi="宋体" w:eastAsia="宋体" w:cs="宋体"/>
                <w:kern w:val="2"/>
                <w:sz w:val="21"/>
              </w:rPr>
              <w:t>供应商的最终报价</w:t>
            </w:r>
            <w:r>
              <w:rPr>
                <w:rFonts w:hint="eastAsia" w:ascii="宋体" w:hAnsi="宋体" w:eastAsia="宋体" w:cs="宋体"/>
                <w:kern w:val="2"/>
                <w:sz w:val="21"/>
                <w:szCs w:val="21"/>
              </w:rPr>
              <w:t>未超过预算金额或最高限价</w:t>
            </w:r>
          </w:p>
        </w:tc>
      </w:tr>
      <w:tr w14:paraId="2E0AD6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E8295A0">
            <w:pPr>
              <w:widowControl w:val="0"/>
              <w:jc w:val="center"/>
              <w:rPr>
                <w:rFonts w:ascii="宋体" w:hAnsi="宋体" w:eastAsia="宋体" w:cs="宋体"/>
                <w:kern w:val="2"/>
                <w:sz w:val="21"/>
                <w:szCs w:val="21"/>
              </w:rPr>
            </w:pPr>
            <w:r>
              <w:rPr>
                <w:rFonts w:hint="eastAsia" w:ascii="宋体" w:hAnsi="宋体" w:eastAsia="宋体" w:cs="宋体"/>
                <w:kern w:val="2"/>
                <w:sz w:val="21"/>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3A13206D">
            <w:pPr>
              <w:widowControl w:val="0"/>
              <w:jc w:val="both"/>
              <w:rPr>
                <w:rFonts w:ascii="宋体" w:hAnsi="宋体" w:eastAsia="宋体" w:cs="宋体"/>
                <w:kern w:val="2"/>
                <w:sz w:val="21"/>
                <w:szCs w:val="21"/>
              </w:rPr>
            </w:pPr>
            <w:r>
              <w:rPr>
                <w:rFonts w:hint="eastAsia" w:ascii="宋体" w:hAnsi="宋体" w:eastAsia="宋体" w:cs="宋体"/>
                <w:kern w:val="2"/>
                <w:sz w:val="21"/>
                <w:szCs w:val="21"/>
              </w:rPr>
              <w:t>谈判报价无严重缺漏项目</w:t>
            </w:r>
          </w:p>
        </w:tc>
      </w:tr>
      <w:tr w14:paraId="563DAE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E69171E">
            <w:pPr>
              <w:widowControl w:val="0"/>
              <w:jc w:val="center"/>
              <w:rPr>
                <w:rFonts w:ascii="宋体" w:hAnsi="宋体" w:eastAsia="宋体" w:cs="宋体"/>
                <w:kern w:val="2"/>
                <w:sz w:val="21"/>
                <w:szCs w:val="21"/>
              </w:rPr>
            </w:pPr>
            <w:r>
              <w:rPr>
                <w:rFonts w:hint="eastAsia" w:ascii="宋体" w:hAnsi="宋体" w:eastAsia="宋体" w:cs="宋体"/>
                <w:kern w:val="2"/>
                <w:sz w:val="21"/>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563A03AF">
            <w:pPr>
              <w:widowControl w:val="0"/>
              <w:jc w:val="both"/>
              <w:rPr>
                <w:rFonts w:ascii="宋体" w:hAnsi="宋体" w:eastAsia="宋体" w:cs="宋体"/>
                <w:kern w:val="2"/>
                <w:sz w:val="21"/>
                <w:szCs w:val="21"/>
              </w:rPr>
            </w:pPr>
            <w:r>
              <w:rPr>
                <w:rFonts w:hint="eastAsia" w:ascii="宋体" w:hAnsi="宋体" w:eastAsia="宋体" w:cs="宋体"/>
                <w:kern w:val="2"/>
                <w:sz w:val="21"/>
              </w:rPr>
              <w:t>应答的工程、货物、服务</w:t>
            </w:r>
            <w:r>
              <w:rPr>
                <w:rFonts w:hint="eastAsia" w:ascii="宋体" w:hAnsi="宋体" w:eastAsia="宋体" w:cs="宋体"/>
                <w:kern w:val="2"/>
                <w:sz w:val="21"/>
                <w:szCs w:val="21"/>
              </w:rPr>
              <w:t>在商务、技术等方面均实质性满足采购文件要求（是否实质性满足采购文件要求，由</w:t>
            </w:r>
            <w:r>
              <w:rPr>
                <w:rFonts w:hint="eastAsia" w:ascii="宋体" w:hAnsi="宋体" w:eastAsia="宋体" w:cs="宋体"/>
                <w:kern w:val="2"/>
                <w:sz w:val="21"/>
              </w:rPr>
              <w:t>谈判小组</w:t>
            </w:r>
            <w:r>
              <w:rPr>
                <w:rFonts w:hint="eastAsia" w:ascii="宋体" w:hAnsi="宋体" w:eastAsia="宋体" w:cs="宋体"/>
                <w:kern w:val="2"/>
                <w:sz w:val="21"/>
                <w:szCs w:val="21"/>
              </w:rPr>
              <w:t>根据《实质性条款响应情况表》做出评判）</w:t>
            </w:r>
          </w:p>
        </w:tc>
      </w:tr>
      <w:tr w14:paraId="7BC87C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6B1AB1F">
            <w:pPr>
              <w:widowControl w:val="0"/>
              <w:jc w:val="center"/>
              <w:rPr>
                <w:rFonts w:ascii="宋体" w:hAnsi="宋体" w:eastAsia="宋体" w:cs="宋体"/>
                <w:kern w:val="2"/>
                <w:sz w:val="21"/>
                <w:szCs w:val="21"/>
              </w:rPr>
            </w:pPr>
            <w:r>
              <w:rPr>
                <w:rFonts w:hint="eastAsia" w:ascii="宋体" w:hAnsi="宋体" w:eastAsia="宋体" w:cs="宋体"/>
                <w:kern w:val="2"/>
                <w:sz w:val="21"/>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1D33657D">
            <w:pPr>
              <w:widowControl w:val="0"/>
              <w:jc w:val="both"/>
              <w:rPr>
                <w:rFonts w:ascii="宋体" w:hAnsi="宋体" w:eastAsia="宋体" w:cs="宋体"/>
                <w:kern w:val="2"/>
                <w:sz w:val="21"/>
                <w:szCs w:val="21"/>
              </w:rPr>
            </w:pPr>
            <w:r>
              <w:rPr>
                <w:rFonts w:hint="eastAsia" w:ascii="宋体" w:hAnsi="宋体" w:eastAsia="宋体" w:cs="宋体"/>
                <w:kern w:val="2"/>
                <w:sz w:val="21"/>
                <w:szCs w:val="21"/>
              </w:rPr>
              <w:t>按采购文件所提供的样式填写《应答书》；按采购文件所提供的《政府采购谈判应答及履约承诺函》进行承诺；并按采购文件对应答文件组成的要求提供应答文件（应答文件组成完整）</w:t>
            </w:r>
          </w:p>
        </w:tc>
      </w:tr>
      <w:tr w14:paraId="5EB8C2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94A133D">
            <w:pPr>
              <w:widowControl w:val="0"/>
              <w:jc w:val="center"/>
              <w:rPr>
                <w:rFonts w:ascii="宋体" w:hAnsi="宋体" w:eastAsia="宋体" w:cs="宋体"/>
                <w:kern w:val="2"/>
                <w:sz w:val="21"/>
                <w:szCs w:val="21"/>
              </w:rPr>
            </w:pPr>
            <w:r>
              <w:rPr>
                <w:rFonts w:hint="eastAsia" w:ascii="宋体" w:hAnsi="宋体" w:eastAsia="宋体" w:cs="宋体"/>
                <w:kern w:val="2"/>
                <w:sz w:val="21"/>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3C4BB786">
            <w:pPr>
              <w:widowControl w:val="0"/>
              <w:jc w:val="both"/>
              <w:rPr>
                <w:rFonts w:ascii="宋体" w:hAnsi="宋体" w:eastAsia="宋体" w:cs="宋体"/>
                <w:kern w:val="2"/>
                <w:sz w:val="21"/>
                <w:szCs w:val="21"/>
              </w:rPr>
            </w:pPr>
            <w:r>
              <w:rPr>
                <w:rFonts w:hint="eastAsia" w:ascii="宋体" w:hAnsi="宋体" w:eastAsia="宋体" w:cs="宋体"/>
                <w:kern w:val="2"/>
                <w:sz w:val="21"/>
              </w:rPr>
              <w:t>谈判应答未附有采购人或谈判小组不能接受的条件</w:t>
            </w:r>
          </w:p>
        </w:tc>
      </w:tr>
      <w:tr w14:paraId="0AA7F9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94A5014">
            <w:pPr>
              <w:widowControl w:val="0"/>
              <w:jc w:val="center"/>
              <w:rPr>
                <w:rFonts w:ascii="宋体" w:hAnsi="宋体" w:eastAsia="宋体" w:cs="宋体"/>
                <w:kern w:val="2"/>
                <w:sz w:val="21"/>
                <w:szCs w:val="21"/>
              </w:rPr>
            </w:pPr>
            <w:r>
              <w:rPr>
                <w:rFonts w:hint="eastAsia" w:ascii="宋体" w:hAnsi="宋体" w:eastAsia="宋体" w:cs="宋体"/>
                <w:kern w:val="2"/>
                <w:sz w:val="21"/>
                <w:szCs w:val="21"/>
              </w:rPr>
              <w:t>8</w:t>
            </w:r>
          </w:p>
        </w:tc>
        <w:tc>
          <w:tcPr>
            <w:tcW w:w="8278" w:type="dxa"/>
            <w:tcBorders>
              <w:top w:val="single" w:color="000000" w:sz="8" w:space="0"/>
              <w:left w:val="single" w:color="000000" w:sz="8" w:space="0"/>
              <w:bottom w:val="single" w:color="000000" w:sz="8" w:space="0"/>
              <w:right w:val="single" w:color="000000" w:sz="8" w:space="0"/>
            </w:tcBorders>
          </w:tcPr>
          <w:p w14:paraId="027AAA3E">
            <w:pPr>
              <w:widowControl w:val="0"/>
              <w:jc w:val="both"/>
              <w:rPr>
                <w:rFonts w:ascii="宋体" w:hAnsi="宋体" w:eastAsia="宋体" w:cs="宋体"/>
                <w:kern w:val="2"/>
                <w:sz w:val="21"/>
                <w:szCs w:val="21"/>
              </w:rPr>
            </w:pPr>
            <w:r>
              <w:rPr>
                <w:rFonts w:hint="eastAsia" w:ascii="宋体" w:hAnsi="宋体" w:eastAsia="宋体" w:cs="宋体"/>
                <w:kern w:val="2"/>
                <w:sz w:val="21"/>
                <w:szCs w:val="21"/>
              </w:rPr>
              <w:t>应答文件不存在列放位置错误，导致属于信息公开内容没有被公开的情形</w:t>
            </w:r>
          </w:p>
        </w:tc>
      </w:tr>
      <w:tr w14:paraId="7E6BA7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B7657CD">
            <w:pPr>
              <w:widowControl w:val="0"/>
              <w:jc w:val="center"/>
              <w:rPr>
                <w:rFonts w:ascii="宋体" w:hAnsi="宋体" w:eastAsia="宋体" w:cs="宋体"/>
                <w:kern w:val="2"/>
                <w:sz w:val="21"/>
                <w:szCs w:val="21"/>
              </w:rPr>
            </w:pPr>
            <w:r>
              <w:rPr>
                <w:rFonts w:hint="eastAsia" w:ascii="宋体" w:hAnsi="宋体" w:eastAsia="宋体" w:cs="宋体"/>
                <w:kern w:val="2"/>
                <w:sz w:val="21"/>
                <w:szCs w:val="21"/>
              </w:rPr>
              <w:t>9</w:t>
            </w:r>
          </w:p>
        </w:tc>
        <w:tc>
          <w:tcPr>
            <w:tcW w:w="8278" w:type="dxa"/>
            <w:tcBorders>
              <w:top w:val="single" w:color="000000" w:sz="8" w:space="0"/>
              <w:left w:val="single" w:color="000000" w:sz="8" w:space="0"/>
              <w:bottom w:val="single" w:color="000000" w:sz="8" w:space="0"/>
              <w:right w:val="single" w:color="000000" w:sz="8" w:space="0"/>
            </w:tcBorders>
          </w:tcPr>
          <w:p w14:paraId="51ED9C1C">
            <w:pPr>
              <w:widowControl w:val="0"/>
              <w:jc w:val="both"/>
              <w:rPr>
                <w:rFonts w:ascii="宋体" w:hAnsi="宋体" w:eastAsia="宋体" w:cs="宋体"/>
                <w:kern w:val="2"/>
                <w:sz w:val="21"/>
                <w:szCs w:val="21"/>
              </w:rPr>
            </w:pPr>
            <w:r>
              <w:rPr>
                <w:rFonts w:hint="eastAsia" w:ascii="宋体" w:hAnsi="宋体" w:eastAsia="宋体" w:cs="宋体"/>
                <w:kern w:val="2"/>
                <w:sz w:val="21"/>
                <w:szCs w:val="21"/>
              </w:rPr>
              <w:t>应答文件不存在电子文档带病毒或使用其他应答供应商的电子密钥进行加密的情形</w:t>
            </w:r>
          </w:p>
        </w:tc>
      </w:tr>
      <w:tr w14:paraId="4984CC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AF44773">
            <w:pPr>
              <w:widowControl w:val="0"/>
              <w:jc w:val="center"/>
              <w:rPr>
                <w:rFonts w:ascii="宋体" w:hAnsi="宋体" w:eastAsia="宋体" w:cs="宋体"/>
                <w:kern w:val="2"/>
                <w:sz w:val="21"/>
                <w:szCs w:val="21"/>
              </w:rPr>
            </w:pPr>
            <w:r>
              <w:rPr>
                <w:rFonts w:hint="eastAsia" w:ascii="宋体" w:hAnsi="宋体" w:eastAsia="宋体" w:cs="宋体"/>
                <w:kern w:val="2"/>
                <w:sz w:val="21"/>
                <w:szCs w:val="21"/>
              </w:rPr>
              <w:t>10</w:t>
            </w:r>
          </w:p>
        </w:tc>
        <w:tc>
          <w:tcPr>
            <w:tcW w:w="8278" w:type="dxa"/>
            <w:tcBorders>
              <w:top w:val="single" w:color="000000" w:sz="8" w:space="0"/>
              <w:left w:val="single" w:color="000000" w:sz="8" w:space="0"/>
              <w:bottom w:val="single" w:color="000000" w:sz="8" w:space="0"/>
              <w:right w:val="single" w:color="000000" w:sz="8" w:space="0"/>
            </w:tcBorders>
          </w:tcPr>
          <w:p w14:paraId="65E6056F">
            <w:pPr>
              <w:widowControl w:val="0"/>
              <w:jc w:val="both"/>
              <w:rPr>
                <w:rFonts w:ascii="宋体" w:hAnsi="宋体" w:eastAsia="宋体" w:cs="宋体"/>
                <w:kern w:val="2"/>
                <w:sz w:val="21"/>
                <w:szCs w:val="21"/>
              </w:rPr>
            </w:pPr>
            <w:r>
              <w:rPr>
                <w:rFonts w:hint="eastAsia" w:ascii="宋体" w:hAnsi="宋体" w:eastAsia="宋体" w:cs="宋体"/>
                <w:kern w:val="2"/>
                <w:sz w:val="21"/>
              </w:rPr>
              <w:t>法律、法规、规章、规范性文件规定的其他情形</w:t>
            </w:r>
          </w:p>
        </w:tc>
      </w:tr>
    </w:tbl>
    <w:p w14:paraId="46453A5E">
      <w:pPr>
        <w:spacing w:line="360" w:lineRule="auto"/>
        <w:ind w:firstLine="420"/>
        <w:rPr>
          <w:rFonts w:ascii="宋体" w:hAnsi="宋体" w:eastAsia="宋体" w:cs="宋体"/>
          <w:b/>
          <w:color w:val="FF0000"/>
          <w:sz w:val="21"/>
          <w:szCs w:val="21"/>
        </w:rPr>
      </w:pPr>
      <w:r>
        <w:rPr>
          <w:rFonts w:hint="eastAsia" w:ascii="宋体" w:hAnsi="宋体" w:eastAsia="宋体" w:cs="宋体"/>
          <w:b/>
          <w:color w:val="FF0000"/>
          <w:sz w:val="21"/>
          <w:szCs w:val="21"/>
        </w:rPr>
        <w:t>特别说明：</w:t>
      </w:r>
    </w:p>
    <w:p w14:paraId="1BCAF7EE">
      <w:pPr>
        <w:spacing w:line="360" w:lineRule="auto"/>
        <w:ind w:firstLine="420"/>
        <w:rPr>
          <w:rFonts w:ascii="宋体" w:hAnsi="宋体" w:eastAsia="宋体" w:cs="宋体"/>
          <w:b/>
          <w:color w:val="FF0000"/>
          <w:sz w:val="21"/>
          <w:szCs w:val="21"/>
        </w:rPr>
      </w:pPr>
      <w:r>
        <w:rPr>
          <w:rFonts w:hint="eastAsia" w:ascii="宋体" w:hAnsi="宋体" w:eastAsia="宋体" w:cs="宋体"/>
          <w:b/>
          <w:color w:val="FF0000"/>
          <w:sz w:val="21"/>
          <w:szCs w:val="21"/>
        </w:rPr>
        <w:t>1、供应商须在应答当日的解密时间段内完成应答文件在线解密，逾期未解密的作无效处理。</w:t>
      </w:r>
    </w:p>
    <w:p w14:paraId="0B28F789">
      <w:pPr>
        <w:pStyle w:val="16"/>
        <w:spacing w:beforeAutospacing="0" w:afterAutospacing="0" w:line="360" w:lineRule="auto"/>
        <w:ind w:firstLine="422" w:firstLineChars="200"/>
        <w:outlineLvl w:val="1"/>
        <w:rPr>
          <w:rFonts w:ascii="宋体" w:hAnsi="宋体" w:eastAsia="宋体" w:cs="宋体"/>
        </w:rPr>
      </w:pPr>
      <w:r>
        <w:rPr>
          <w:rFonts w:hint="eastAsia" w:ascii="宋体" w:hAnsi="宋体" w:eastAsia="宋体" w:cs="宋体"/>
          <w:b/>
          <w:color w:val="FF0000"/>
          <w:sz w:val="21"/>
          <w:szCs w:val="21"/>
        </w:rPr>
        <w:t>2、应答供应商不符合《资格性审查表》或《符合性审查表》中任一情形的，初审不通过，应答无效。</w:t>
      </w:r>
    </w:p>
    <w:p w14:paraId="5BDE66DF">
      <w:pPr>
        <w:pStyle w:val="16"/>
        <w:jc w:val="center"/>
        <w:outlineLvl w:val="1"/>
        <w:rPr>
          <w:rFonts w:ascii="宋体" w:hAnsi="宋体" w:eastAsia="宋体" w:cs="宋体"/>
          <w:sz w:val="40"/>
          <w:szCs w:val="40"/>
        </w:rPr>
      </w:pPr>
      <w:r>
        <w:rPr>
          <w:rFonts w:hint="eastAsia" w:ascii="宋体" w:hAnsi="宋体" w:eastAsia="宋体" w:cs="宋体"/>
          <w:b/>
          <w:bCs/>
          <w:sz w:val="40"/>
          <w:szCs w:val="40"/>
        </w:rPr>
        <w:t>评标信息</w:t>
      </w:r>
    </w:p>
    <w:tbl>
      <w:tblPr>
        <w:tblStyle w:val="19"/>
        <w:tblW w:w="8852" w:type="dxa"/>
        <w:jc w:val="center"/>
        <w:tblCellSpacing w:w="0" w:type="dxa"/>
        <w:tblLayout w:type="autofit"/>
        <w:tblCellMar>
          <w:top w:w="45" w:type="dxa"/>
          <w:left w:w="45" w:type="dxa"/>
          <w:bottom w:w="45" w:type="dxa"/>
          <w:right w:w="45" w:type="dxa"/>
        </w:tblCellMar>
      </w:tblPr>
      <w:tblGrid>
        <w:gridCol w:w="8852"/>
      </w:tblGrid>
      <w:tr w14:paraId="283C1F70">
        <w:trPr>
          <w:tblCellSpacing w:w="0" w:type="dxa"/>
          <w:jc w:val="center"/>
        </w:trPr>
        <w:tc>
          <w:tcPr>
            <w:tcW w:w="8852" w:type="dxa"/>
            <w:tcBorders>
              <w:tl2br w:val="nil"/>
              <w:tr2bl w:val="nil"/>
            </w:tcBorders>
            <w:shd w:val="clear" w:color="auto" w:fill="auto"/>
            <w:vAlign w:val="center"/>
          </w:tcPr>
          <w:p w14:paraId="67EF7861">
            <w:pPr>
              <w:spacing w:line="360" w:lineRule="auto"/>
              <w:rPr>
                <w:rFonts w:ascii="宋体" w:hAnsi="宋体" w:eastAsia="宋体" w:cs="宋体"/>
                <w:b/>
                <w:bCs/>
              </w:rPr>
            </w:pPr>
            <w:r>
              <w:rPr>
                <w:rFonts w:hint="eastAsia" w:ascii="宋体" w:hAnsi="宋体" w:eastAsia="宋体" w:cs="宋体"/>
                <w:b/>
                <w:bCs/>
              </w:rPr>
              <w:t>评标方法：最低价法</w:t>
            </w:r>
          </w:p>
          <w:p w14:paraId="457B2917">
            <w:pPr>
              <w:pStyle w:val="16"/>
              <w:spacing w:beforeAutospacing="0" w:afterAutospacing="0" w:line="360" w:lineRule="auto"/>
              <w:ind w:firstLine="420"/>
              <w:rPr>
                <w:rFonts w:ascii="宋体" w:hAnsi="宋体" w:eastAsia="宋体" w:cs="宋体"/>
              </w:rPr>
            </w:pPr>
            <w:r>
              <w:rPr>
                <w:rFonts w:hint="eastAsia" w:ascii="宋体" w:hAnsi="宋体" w:eastAsia="宋体" w:cs="宋体"/>
                <w:sz w:val="21"/>
                <w:szCs w:val="21"/>
              </w:rPr>
              <w:t>最低价法，是指完全满足采购文件的实质性要求，按照报价由低到高的顺序，依据采购文件中规定的数量或者比例推荐候选成交供应商。</w:t>
            </w:r>
          </w:p>
        </w:tc>
      </w:tr>
    </w:tbl>
    <w:p w14:paraId="394A2F85">
      <w:pPr>
        <w:pStyle w:val="3"/>
        <w:spacing w:before="0" w:after="0"/>
        <w:rPr>
          <w:rFonts w:eastAsia="宋体" w:cs="宋体"/>
        </w:rPr>
      </w:pPr>
    </w:p>
    <w:p w14:paraId="7D68860C">
      <w:pPr>
        <w:pStyle w:val="16"/>
        <w:jc w:val="center"/>
        <w:outlineLvl w:val="1"/>
        <w:rPr>
          <w:rFonts w:ascii="宋体" w:hAnsi="宋体" w:eastAsia="宋体" w:cs="宋体"/>
          <w:sz w:val="40"/>
          <w:szCs w:val="40"/>
        </w:rPr>
      </w:pPr>
      <w:r>
        <w:rPr>
          <w:rFonts w:hint="eastAsia" w:ascii="宋体" w:hAnsi="宋体" w:eastAsia="宋体" w:cs="宋体"/>
          <w:sz w:val="40"/>
          <w:szCs w:val="40"/>
        </w:rPr>
        <w:t>其他说明</w:t>
      </w:r>
    </w:p>
    <w:p w14:paraId="44DC7526">
      <w:pPr>
        <w:widowControl w:val="0"/>
        <w:autoSpaceDE w:val="0"/>
        <w:autoSpaceDN w:val="0"/>
        <w:adjustRightInd w:val="0"/>
        <w:spacing w:line="360" w:lineRule="auto"/>
        <w:ind w:left="-283" w:leftChars="-118" w:firstLine="424" w:firstLineChars="202"/>
        <w:rPr>
          <w:rFonts w:ascii="宋体" w:hAnsi="宋体" w:eastAsia="黑体"/>
          <w:b/>
          <w:bCs/>
          <w:kern w:val="44"/>
          <w:sz w:val="28"/>
          <w:szCs w:val="44"/>
        </w:rPr>
      </w:pPr>
      <w:r>
        <w:rPr>
          <w:rFonts w:hint="eastAsia" w:asciiTheme="minorEastAsia" w:hAnsiTheme="minorEastAsia" w:eastAsiaTheme="minorEastAsia"/>
          <w:kern w:val="2"/>
          <w:sz w:val="21"/>
          <w:szCs w:val="21"/>
        </w:rPr>
        <w:t>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36B9AD36">
      <w:pPr>
        <w:pStyle w:val="16"/>
        <w:jc w:val="center"/>
        <w:outlineLvl w:val="1"/>
        <w:rPr>
          <w:rFonts w:ascii="宋体" w:hAnsi="宋体" w:eastAsia="宋体" w:cs="宋体"/>
          <w:sz w:val="40"/>
          <w:szCs w:val="40"/>
        </w:rPr>
      </w:pPr>
    </w:p>
    <w:p w14:paraId="03962E20">
      <w:pPr>
        <w:pStyle w:val="3"/>
        <w:rPr>
          <w:rFonts w:eastAsia="宋体" w:cs="宋体"/>
        </w:rPr>
      </w:pPr>
      <w:bookmarkStart w:id="1" w:name="_Hlk72218009"/>
      <w:r>
        <w:rPr>
          <w:rFonts w:hint="eastAsia" w:eastAsia="宋体" w:cs="宋体"/>
          <w:sz w:val="44"/>
        </w:rPr>
        <w:t>目   录</w:t>
      </w:r>
    </w:p>
    <w:p w14:paraId="050F8A4A">
      <w:pPr>
        <w:wordWrap w:val="0"/>
        <w:spacing w:line="360" w:lineRule="auto"/>
        <w:textAlignment w:val="top"/>
        <w:rPr>
          <w:rFonts w:ascii="宋体" w:hAnsi="宋体" w:eastAsia="宋体" w:cs="宋体"/>
          <w:b/>
          <w:bCs/>
          <w:szCs w:val="21"/>
        </w:rPr>
      </w:pPr>
      <w:r>
        <w:rPr>
          <w:rFonts w:hint="eastAsia" w:ascii="宋体" w:hAnsi="宋体" w:eastAsia="宋体" w:cs="宋体"/>
          <w:b/>
          <w:bCs/>
          <w:szCs w:val="21"/>
        </w:rPr>
        <w:t>第一章  采购公告</w:t>
      </w:r>
    </w:p>
    <w:p w14:paraId="18B0E633">
      <w:pPr>
        <w:wordWrap w:val="0"/>
        <w:spacing w:line="360" w:lineRule="auto"/>
        <w:textAlignment w:val="top"/>
        <w:rPr>
          <w:rFonts w:ascii="宋体" w:hAnsi="宋体" w:eastAsia="宋体" w:cs="宋体"/>
          <w:b/>
          <w:bCs/>
          <w:szCs w:val="21"/>
        </w:rPr>
      </w:pPr>
      <w:r>
        <w:rPr>
          <w:rFonts w:hint="eastAsia" w:ascii="宋体" w:hAnsi="宋体" w:eastAsia="宋体" w:cs="宋体"/>
          <w:b/>
          <w:bCs/>
          <w:szCs w:val="21"/>
        </w:rPr>
        <w:t xml:space="preserve">第二章  </w:t>
      </w:r>
      <w:bookmarkStart w:id="2" w:name="_Hlk71994379"/>
      <w:r>
        <w:rPr>
          <w:rFonts w:hint="eastAsia" w:ascii="宋体" w:hAnsi="宋体" w:eastAsia="宋体" w:cs="宋体"/>
          <w:b/>
          <w:bCs/>
          <w:szCs w:val="21"/>
        </w:rPr>
        <w:t>对谈判须知条款的补充内容及其他关键信息</w:t>
      </w:r>
      <w:bookmarkEnd w:id="2"/>
    </w:p>
    <w:p w14:paraId="66297EC8">
      <w:pPr>
        <w:wordWrap w:val="0"/>
        <w:spacing w:line="360" w:lineRule="auto"/>
        <w:textAlignment w:val="top"/>
        <w:rPr>
          <w:rFonts w:ascii="宋体" w:hAnsi="宋体" w:eastAsia="宋体" w:cs="宋体"/>
          <w:b/>
          <w:bCs/>
          <w:szCs w:val="21"/>
        </w:rPr>
      </w:pPr>
      <w:r>
        <w:rPr>
          <w:rFonts w:hint="eastAsia" w:ascii="宋体" w:hAnsi="宋体" w:eastAsia="宋体" w:cs="宋体"/>
          <w:b/>
          <w:bCs/>
          <w:szCs w:val="21"/>
        </w:rPr>
        <w:t>第三章  用户需求书</w:t>
      </w:r>
    </w:p>
    <w:p w14:paraId="757D4605">
      <w:pPr>
        <w:wordWrap w:val="0"/>
        <w:spacing w:line="360" w:lineRule="auto"/>
        <w:textAlignment w:val="top"/>
        <w:rPr>
          <w:rFonts w:ascii="宋体" w:hAnsi="宋体" w:eastAsia="宋体" w:cs="宋体"/>
          <w:b/>
          <w:bCs/>
          <w:szCs w:val="21"/>
        </w:rPr>
      </w:pPr>
      <w:r>
        <w:rPr>
          <w:rFonts w:hint="eastAsia" w:ascii="宋体" w:hAnsi="宋体" w:eastAsia="宋体" w:cs="宋体"/>
          <w:b/>
          <w:bCs/>
          <w:szCs w:val="21"/>
        </w:rPr>
        <w:t>第四章  应答文件组成要求及格式</w:t>
      </w:r>
    </w:p>
    <w:p w14:paraId="2DBFED09">
      <w:pPr>
        <w:wordWrap w:val="0"/>
        <w:spacing w:line="360" w:lineRule="auto"/>
        <w:textAlignment w:val="top"/>
        <w:rPr>
          <w:rFonts w:ascii="宋体" w:hAnsi="宋体" w:eastAsia="宋体" w:cs="宋体"/>
          <w:b/>
          <w:bCs/>
          <w:szCs w:val="21"/>
        </w:rPr>
      </w:pPr>
      <w:r>
        <w:rPr>
          <w:rFonts w:hint="eastAsia" w:ascii="宋体" w:hAnsi="宋体" w:eastAsia="宋体" w:cs="宋体"/>
          <w:b/>
          <w:bCs/>
          <w:szCs w:val="21"/>
        </w:rPr>
        <w:t>第五章  合同条款及格式</w:t>
      </w:r>
    </w:p>
    <w:p w14:paraId="47A47D99">
      <w:pPr>
        <w:wordWrap w:val="0"/>
        <w:spacing w:line="360" w:lineRule="auto"/>
        <w:textAlignment w:val="top"/>
        <w:rPr>
          <w:rFonts w:ascii="宋体" w:hAnsi="宋体" w:eastAsia="宋体" w:cs="宋体"/>
          <w:szCs w:val="21"/>
        </w:rPr>
      </w:pPr>
      <w:r>
        <w:rPr>
          <w:rFonts w:hint="eastAsia" w:ascii="宋体" w:hAnsi="宋体" w:eastAsia="宋体" w:cs="宋体"/>
          <w:b/>
          <w:bCs/>
          <w:szCs w:val="21"/>
        </w:rPr>
        <w:t>第六章  谈判须知</w:t>
      </w:r>
    </w:p>
    <w:p w14:paraId="4BAF0506">
      <w:pPr>
        <w:wordWrap w:val="0"/>
        <w:spacing w:line="360" w:lineRule="auto"/>
        <w:textAlignment w:val="top"/>
        <w:rPr>
          <w:rFonts w:ascii="宋体" w:hAnsi="宋体" w:eastAsia="宋体" w:cs="宋体"/>
          <w:szCs w:val="21"/>
        </w:rPr>
      </w:pPr>
    </w:p>
    <w:p w14:paraId="0FDAD284">
      <w:pPr>
        <w:wordWrap w:val="0"/>
        <w:spacing w:line="360" w:lineRule="auto"/>
        <w:textAlignment w:val="top"/>
        <w:rPr>
          <w:rFonts w:ascii="宋体" w:hAnsi="宋体" w:eastAsia="宋体" w:cs="宋体"/>
          <w:szCs w:val="21"/>
        </w:rPr>
      </w:pPr>
    </w:p>
    <w:p w14:paraId="250261E5">
      <w:pPr>
        <w:wordWrap w:val="0"/>
        <w:spacing w:line="360" w:lineRule="auto"/>
        <w:textAlignment w:val="top"/>
        <w:rPr>
          <w:rFonts w:ascii="宋体" w:hAnsi="宋体" w:eastAsia="宋体" w:cs="宋体"/>
          <w:szCs w:val="21"/>
        </w:rPr>
      </w:pPr>
    </w:p>
    <w:p w14:paraId="64426F66">
      <w:pPr>
        <w:wordWrap w:val="0"/>
        <w:spacing w:line="360" w:lineRule="auto"/>
        <w:textAlignment w:val="top"/>
        <w:rPr>
          <w:rFonts w:ascii="宋体" w:hAnsi="宋体" w:eastAsia="宋体" w:cs="宋体"/>
          <w:szCs w:val="21"/>
        </w:rPr>
      </w:pPr>
    </w:p>
    <w:p w14:paraId="2363D47B">
      <w:pPr>
        <w:wordWrap w:val="0"/>
        <w:spacing w:line="360" w:lineRule="auto"/>
        <w:textAlignment w:val="top"/>
        <w:rPr>
          <w:rFonts w:ascii="宋体" w:hAnsi="宋体" w:eastAsia="宋体" w:cs="宋体"/>
          <w:szCs w:val="21"/>
        </w:rPr>
      </w:pPr>
    </w:p>
    <w:p w14:paraId="0EF6084C">
      <w:pPr>
        <w:wordWrap w:val="0"/>
        <w:spacing w:line="360" w:lineRule="auto"/>
        <w:textAlignment w:val="top"/>
        <w:rPr>
          <w:rFonts w:ascii="宋体" w:hAnsi="宋体" w:eastAsia="宋体" w:cs="宋体"/>
          <w:szCs w:val="21"/>
        </w:rPr>
      </w:pPr>
    </w:p>
    <w:p w14:paraId="1598FF88">
      <w:pPr>
        <w:wordWrap w:val="0"/>
        <w:spacing w:line="360" w:lineRule="auto"/>
        <w:textAlignment w:val="top"/>
        <w:rPr>
          <w:rFonts w:ascii="宋体" w:hAnsi="宋体" w:eastAsia="宋体" w:cs="宋体"/>
          <w:szCs w:val="21"/>
        </w:rPr>
      </w:pPr>
    </w:p>
    <w:p w14:paraId="5960ECB8">
      <w:pPr>
        <w:wordWrap w:val="0"/>
        <w:spacing w:line="360" w:lineRule="auto"/>
        <w:textAlignment w:val="top"/>
        <w:rPr>
          <w:rFonts w:ascii="宋体" w:hAnsi="宋体" w:eastAsia="宋体" w:cs="宋体"/>
          <w:szCs w:val="21"/>
        </w:rPr>
      </w:pPr>
    </w:p>
    <w:p w14:paraId="0AB9D575">
      <w:pPr>
        <w:wordWrap w:val="0"/>
        <w:spacing w:line="360" w:lineRule="auto"/>
        <w:textAlignment w:val="top"/>
        <w:rPr>
          <w:rFonts w:ascii="宋体" w:hAnsi="宋体" w:eastAsia="宋体" w:cs="宋体"/>
          <w:szCs w:val="21"/>
        </w:rPr>
      </w:pPr>
    </w:p>
    <w:p w14:paraId="1130D2BD">
      <w:pPr>
        <w:wordWrap w:val="0"/>
        <w:spacing w:line="360" w:lineRule="auto"/>
        <w:textAlignment w:val="top"/>
        <w:rPr>
          <w:rFonts w:ascii="宋体" w:hAnsi="宋体" w:eastAsia="宋体" w:cs="宋体"/>
          <w:szCs w:val="21"/>
        </w:rPr>
      </w:pPr>
    </w:p>
    <w:p w14:paraId="544F043C">
      <w:pPr>
        <w:wordWrap w:val="0"/>
        <w:spacing w:line="360" w:lineRule="auto"/>
        <w:textAlignment w:val="top"/>
        <w:rPr>
          <w:rFonts w:ascii="宋体" w:hAnsi="宋体" w:eastAsia="宋体" w:cs="宋体"/>
          <w:szCs w:val="21"/>
        </w:rPr>
      </w:pPr>
    </w:p>
    <w:p w14:paraId="4916E283">
      <w:pPr>
        <w:wordWrap w:val="0"/>
        <w:spacing w:line="360" w:lineRule="auto"/>
        <w:textAlignment w:val="top"/>
        <w:rPr>
          <w:rFonts w:ascii="宋体" w:hAnsi="宋体" w:eastAsia="宋体" w:cs="宋体"/>
          <w:szCs w:val="21"/>
        </w:rPr>
      </w:pPr>
    </w:p>
    <w:p w14:paraId="2503D627">
      <w:pPr>
        <w:wordWrap w:val="0"/>
        <w:spacing w:line="360" w:lineRule="auto"/>
        <w:textAlignment w:val="top"/>
        <w:rPr>
          <w:rFonts w:ascii="宋体" w:hAnsi="宋体" w:eastAsia="宋体" w:cs="宋体"/>
          <w:szCs w:val="21"/>
        </w:rPr>
      </w:pPr>
    </w:p>
    <w:p w14:paraId="45E39A69">
      <w:pPr>
        <w:wordWrap w:val="0"/>
        <w:spacing w:line="360" w:lineRule="auto"/>
        <w:textAlignment w:val="top"/>
        <w:rPr>
          <w:rFonts w:ascii="宋体" w:hAnsi="宋体" w:eastAsia="宋体" w:cs="宋体"/>
          <w:szCs w:val="21"/>
        </w:rPr>
      </w:pPr>
    </w:p>
    <w:p w14:paraId="0B36864B">
      <w:pPr>
        <w:wordWrap w:val="0"/>
        <w:spacing w:line="360" w:lineRule="auto"/>
        <w:textAlignment w:val="top"/>
        <w:rPr>
          <w:rFonts w:ascii="宋体" w:hAnsi="宋体" w:eastAsia="宋体" w:cs="宋体"/>
          <w:szCs w:val="21"/>
        </w:rPr>
      </w:pPr>
    </w:p>
    <w:p w14:paraId="36D0F0DB">
      <w:pPr>
        <w:wordWrap w:val="0"/>
        <w:spacing w:line="360" w:lineRule="auto"/>
        <w:textAlignment w:val="top"/>
        <w:rPr>
          <w:rFonts w:ascii="宋体" w:hAnsi="宋体" w:eastAsia="宋体" w:cs="宋体"/>
          <w:szCs w:val="21"/>
        </w:rPr>
      </w:pPr>
    </w:p>
    <w:p w14:paraId="7E671E28">
      <w:pPr>
        <w:wordWrap w:val="0"/>
        <w:spacing w:line="360" w:lineRule="auto"/>
        <w:textAlignment w:val="top"/>
        <w:rPr>
          <w:rFonts w:ascii="宋体" w:hAnsi="宋体" w:eastAsia="宋体" w:cs="宋体"/>
          <w:szCs w:val="21"/>
        </w:rPr>
      </w:pPr>
    </w:p>
    <w:p w14:paraId="609144B0">
      <w:pPr>
        <w:wordWrap w:val="0"/>
        <w:spacing w:line="360" w:lineRule="auto"/>
        <w:textAlignment w:val="top"/>
        <w:rPr>
          <w:rFonts w:ascii="宋体" w:hAnsi="宋体" w:eastAsia="宋体" w:cs="宋体"/>
          <w:szCs w:val="21"/>
        </w:rPr>
      </w:pPr>
    </w:p>
    <w:p w14:paraId="0BA292A9">
      <w:pPr>
        <w:wordWrap w:val="0"/>
        <w:spacing w:line="360" w:lineRule="auto"/>
        <w:textAlignment w:val="top"/>
        <w:rPr>
          <w:rFonts w:ascii="宋体" w:hAnsi="宋体" w:eastAsia="宋体" w:cs="宋体"/>
          <w:szCs w:val="21"/>
        </w:rPr>
      </w:pPr>
    </w:p>
    <w:p w14:paraId="4CBDEBFC">
      <w:pPr>
        <w:wordWrap w:val="0"/>
        <w:spacing w:line="360" w:lineRule="auto"/>
        <w:textAlignment w:val="top"/>
        <w:rPr>
          <w:rFonts w:ascii="宋体" w:hAnsi="宋体" w:eastAsia="宋体" w:cs="宋体"/>
          <w:szCs w:val="21"/>
        </w:rPr>
      </w:pPr>
    </w:p>
    <w:p w14:paraId="422F0047">
      <w:pPr>
        <w:wordWrap w:val="0"/>
        <w:spacing w:line="360" w:lineRule="auto"/>
        <w:textAlignment w:val="top"/>
        <w:rPr>
          <w:rFonts w:ascii="宋体" w:hAnsi="宋体" w:eastAsia="宋体" w:cs="宋体"/>
          <w:szCs w:val="21"/>
        </w:rPr>
      </w:pPr>
    </w:p>
    <w:bookmarkEnd w:id="1"/>
    <w:p w14:paraId="11F8263D">
      <w:pPr>
        <w:pStyle w:val="2"/>
        <w:rPr>
          <w:rFonts w:ascii="宋体" w:hAnsi="宋体" w:eastAsia="宋体" w:cs="宋体"/>
          <w:sz w:val="28"/>
          <w:szCs w:val="28"/>
        </w:rPr>
      </w:pPr>
      <w:r>
        <w:rPr>
          <w:rFonts w:hint="eastAsia" w:ascii="宋体" w:hAnsi="宋体" w:eastAsia="宋体" w:cs="宋体"/>
          <w:b/>
          <w:bCs/>
          <w:sz w:val="28"/>
          <w:szCs w:val="28"/>
        </w:rPr>
        <w:t>第一章  采购公告</w:t>
      </w:r>
    </w:p>
    <w:p w14:paraId="27314924">
      <w:pPr>
        <w:pStyle w:val="16"/>
        <w:keepNext w:val="0"/>
        <w:keepLines w:val="0"/>
        <w:pageBreakBefore w:val="0"/>
        <w:widowControl/>
        <w:kinsoku/>
        <w:wordWrap/>
        <w:overflowPunct/>
        <w:topLinePunct w:val="0"/>
        <w:autoSpaceDE/>
        <w:autoSpaceDN/>
        <w:bidi w:val="0"/>
        <w:spacing w:before="0" w:beforeAutospacing="0" w:after="0" w:afterAutospacing="0" w:line="360" w:lineRule="exact"/>
        <w:ind w:left="480" w:leftChars="200"/>
        <w:textAlignment w:val="auto"/>
        <w:rPr>
          <w:rFonts w:hint="eastAsia" w:ascii="宋体" w:hAnsi="宋体" w:eastAsia="宋体" w:cs="宋体"/>
          <w:sz w:val="21"/>
          <w:szCs w:val="21"/>
        </w:rPr>
      </w:pPr>
    </w:p>
    <w:p w14:paraId="13764FA7">
      <w:pPr>
        <w:pStyle w:val="16"/>
        <w:keepNext w:val="0"/>
        <w:keepLines w:val="0"/>
        <w:pageBreakBefore w:val="0"/>
        <w:widowControl/>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项目概况:</w:t>
      </w:r>
    </w:p>
    <w:p w14:paraId="1C0F9497">
      <w:pPr>
        <w:pStyle w:val="16"/>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lang w:eastAsia="zh-CN"/>
        </w:rPr>
        <w:t>“深圳发布”2025年运营项目</w:t>
      </w:r>
      <w:r>
        <w:rPr>
          <w:rFonts w:hint="eastAsia" w:ascii="宋体" w:hAnsi="宋体" w:eastAsia="宋体" w:cs="宋体"/>
          <w:sz w:val="21"/>
          <w:szCs w:val="21"/>
        </w:rPr>
        <w:t xml:space="preserve">招标项目的潜在投标人应在（本公告附件中）获取招标文件，并于 </w:t>
      </w:r>
      <w:r>
        <w:rPr>
          <w:rFonts w:hint="eastAsia" w:ascii="宋体" w:hAnsi="宋体" w:eastAsia="宋体" w:cs="宋体"/>
          <w:b/>
          <w:sz w:val="21"/>
          <w:szCs w:val="21"/>
          <w:u w:val="single"/>
          <w:lang w:eastAsia="zh-CN"/>
        </w:rPr>
        <w:t>2025</w:t>
      </w:r>
      <w:r>
        <w:rPr>
          <w:rFonts w:hint="eastAsia" w:ascii="宋体" w:hAnsi="宋体" w:eastAsia="宋体" w:cs="宋体"/>
          <w:b/>
          <w:sz w:val="21"/>
          <w:szCs w:val="21"/>
          <w:u w:val="single"/>
        </w:rPr>
        <w:t>年</w:t>
      </w:r>
      <w:r>
        <w:rPr>
          <w:rFonts w:hint="eastAsia" w:ascii="宋体" w:hAnsi="宋体" w:eastAsia="宋体" w:cs="宋体"/>
          <w:b/>
          <w:sz w:val="21"/>
          <w:szCs w:val="21"/>
          <w:u w:val="single"/>
          <w:lang w:val="en-US" w:eastAsia="zh-CN"/>
        </w:rPr>
        <w:t>02</w:t>
      </w:r>
      <w:r>
        <w:rPr>
          <w:rFonts w:hint="eastAsia" w:ascii="宋体" w:hAnsi="宋体" w:eastAsia="宋体" w:cs="宋体"/>
          <w:b/>
          <w:sz w:val="21"/>
          <w:szCs w:val="21"/>
          <w:u w:val="single"/>
        </w:rPr>
        <w:t>月</w:t>
      </w:r>
      <w:bookmarkStart w:id="57" w:name="_GoBack"/>
      <w:bookmarkEnd w:id="57"/>
      <w:r>
        <w:rPr>
          <w:rFonts w:hint="eastAsia" w:ascii="宋体" w:hAnsi="宋体" w:eastAsia="宋体" w:cs="宋体"/>
          <w:b/>
          <w:sz w:val="21"/>
          <w:szCs w:val="21"/>
          <w:u w:val="single"/>
          <w:lang w:val="en-US" w:eastAsia="zh-CN"/>
        </w:rPr>
        <w:t>12</w:t>
      </w:r>
      <w:r>
        <w:rPr>
          <w:rFonts w:hint="eastAsia" w:ascii="宋体" w:hAnsi="宋体" w:eastAsia="宋体" w:cs="宋体"/>
          <w:b/>
          <w:sz w:val="21"/>
          <w:szCs w:val="21"/>
          <w:u w:val="single"/>
        </w:rPr>
        <w:t>日</w:t>
      </w:r>
      <w:r>
        <w:rPr>
          <w:rFonts w:hint="eastAsia" w:ascii="宋体" w:hAnsi="宋体" w:eastAsia="宋体" w:cs="宋体"/>
          <w:b/>
          <w:sz w:val="21"/>
          <w:szCs w:val="21"/>
          <w:u w:val="single"/>
          <w:lang w:val="en-US" w:eastAsia="zh-CN"/>
        </w:rPr>
        <w:t>09</w:t>
      </w:r>
      <w:r>
        <w:rPr>
          <w:rFonts w:hint="eastAsia" w:ascii="宋体" w:hAnsi="宋体" w:eastAsia="宋体" w:cs="宋体"/>
          <w:b/>
          <w:sz w:val="21"/>
          <w:szCs w:val="21"/>
          <w:u w:val="single"/>
        </w:rPr>
        <w:t>:00（北京时间）</w:t>
      </w:r>
      <w:r>
        <w:rPr>
          <w:rFonts w:hint="eastAsia" w:ascii="宋体" w:hAnsi="宋体" w:eastAsia="宋体" w:cs="宋体"/>
          <w:sz w:val="21"/>
          <w:szCs w:val="21"/>
        </w:rPr>
        <w:t xml:space="preserve">前递交投标文件。 </w:t>
      </w:r>
    </w:p>
    <w:p w14:paraId="1963F957">
      <w:pPr>
        <w:pStyle w:val="16"/>
        <w:keepNext w:val="0"/>
        <w:keepLines w:val="0"/>
        <w:pageBreakBefore w:val="0"/>
        <w:widowControl/>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p>
    <w:p w14:paraId="352AB9CD">
      <w:pPr>
        <w:pStyle w:val="16"/>
        <w:keepNext w:val="0"/>
        <w:keepLines w:val="0"/>
        <w:pageBreakBefore w:val="0"/>
        <w:widowControl/>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一、项目基本情况</w:t>
      </w:r>
    </w:p>
    <w:p w14:paraId="0C2A8156">
      <w:pPr>
        <w:pStyle w:val="16"/>
        <w:spacing w:beforeAutospacing="0" w:afterAutospacing="0" w:line="400" w:lineRule="exact"/>
        <w:ind w:firstLine="424" w:firstLineChars="202"/>
        <w:rPr>
          <w:rFonts w:hint="eastAsia" w:ascii="宋体" w:hAnsi="宋体" w:eastAsia="宋体" w:cs="宋体"/>
          <w:sz w:val="21"/>
          <w:szCs w:val="21"/>
          <w:lang w:eastAsia="zh-CN"/>
        </w:rPr>
      </w:pPr>
      <w:r>
        <w:rPr>
          <w:rFonts w:hint="eastAsia" w:ascii="宋体" w:hAnsi="宋体" w:eastAsia="宋体" w:cs="宋体"/>
          <w:sz w:val="21"/>
          <w:szCs w:val="21"/>
        </w:rPr>
        <w:t>1、项目编号：</w:t>
      </w:r>
      <w:r>
        <w:rPr>
          <w:rFonts w:hint="eastAsia" w:ascii="宋体" w:hAnsi="宋体" w:eastAsia="宋体" w:cs="宋体"/>
          <w:sz w:val="21"/>
          <w:szCs w:val="21"/>
          <w:lang w:eastAsia="zh-CN"/>
        </w:rPr>
        <w:t>SZDL2025000093</w:t>
      </w:r>
    </w:p>
    <w:p w14:paraId="267A4EF2">
      <w:pPr>
        <w:pStyle w:val="16"/>
        <w:spacing w:beforeAutospacing="0" w:afterAutospacing="0" w:line="400" w:lineRule="exact"/>
        <w:ind w:firstLine="424" w:firstLineChars="202"/>
        <w:rPr>
          <w:rFonts w:hint="eastAsia" w:ascii="宋体" w:hAnsi="宋体" w:eastAsia="宋体" w:cs="宋体"/>
          <w:sz w:val="21"/>
          <w:szCs w:val="21"/>
          <w:lang w:eastAsia="zh-CN"/>
        </w:rPr>
      </w:pPr>
      <w:r>
        <w:rPr>
          <w:rFonts w:hint="eastAsia" w:ascii="宋体" w:hAnsi="宋体" w:eastAsia="宋体" w:cs="宋体"/>
          <w:sz w:val="21"/>
          <w:szCs w:val="21"/>
        </w:rPr>
        <w:t>2、项目名称：</w:t>
      </w:r>
      <w:r>
        <w:rPr>
          <w:rFonts w:hint="eastAsia" w:ascii="宋体" w:hAnsi="宋体" w:eastAsia="宋体" w:cs="宋体"/>
          <w:sz w:val="21"/>
          <w:szCs w:val="21"/>
          <w:lang w:eastAsia="zh-CN"/>
        </w:rPr>
        <w:t>“深圳发布”2025年运营项目</w:t>
      </w:r>
    </w:p>
    <w:p w14:paraId="70010AAB">
      <w:pPr>
        <w:pStyle w:val="16"/>
        <w:spacing w:beforeAutospacing="0" w:afterAutospacing="0" w:line="400" w:lineRule="exact"/>
        <w:ind w:firstLine="424" w:firstLineChars="202"/>
        <w:rPr>
          <w:rFonts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napToGrid w:val="0"/>
          <w:sz w:val="21"/>
          <w:szCs w:val="21"/>
        </w:rPr>
        <w:t>采购方式（组织形式）：单一来源采购</w:t>
      </w:r>
    </w:p>
    <w:p w14:paraId="361B2D4D">
      <w:pPr>
        <w:pStyle w:val="16"/>
        <w:spacing w:beforeAutospacing="0" w:afterAutospacing="0" w:line="400" w:lineRule="exact"/>
        <w:ind w:firstLine="424" w:firstLineChars="202"/>
        <w:rPr>
          <w:rFonts w:ascii="宋体" w:hAnsi="宋体" w:eastAsia="宋体" w:cs="宋体"/>
          <w:sz w:val="21"/>
          <w:szCs w:val="21"/>
        </w:rPr>
      </w:pPr>
      <w:r>
        <w:rPr>
          <w:rFonts w:hint="eastAsia" w:ascii="宋体" w:hAnsi="宋体" w:eastAsia="宋体" w:cs="宋体"/>
          <w:sz w:val="21"/>
          <w:szCs w:val="21"/>
        </w:rPr>
        <w:t>4、预算金额：人民币</w:t>
      </w:r>
      <w:r>
        <w:rPr>
          <w:rFonts w:hint="eastAsia" w:ascii="宋体" w:hAnsi="宋体" w:eastAsia="宋体" w:cs="宋体"/>
          <w:sz w:val="21"/>
          <w:szCs w:val="21"/>
          <w:lang w:eastAsia="zh-CN"/>
        </w:rPr>
        <w:t>4,500,000.00</w:t>
      </w:r>
      <w:r>
        <w:rPr>
          <w:rFonts w:hint="eastAsia" w:ascii="宋体" w:hAnsi="宋体" w:eastAsia="宋体" w:cs="宋体"/>
          <w:sz w:val="21"/>
          <w:szCs w:val="21"/>
        </w:rPr>
        <w:t>元</w:t>
      </w:r>
    </w:p>
    <w:p w14:paraId="6878592F">
      <w:pPr>
        <w:pStyle w:val="16"/>
        <w:spacing w:beforeAutospacing="0" w:afterAutospacing="0" w:line="400" w:lineRule="exact"/>
        <w:ind w:firstLine="424" w:firstLineChars="202"/>
        <w:rPr>
          <w:rFonts w:ascii="宋体" w:hAnsi="宋体" w:eastAsia="宋体" w:cs="宋体"/>
          <w:sz w:val="21"/>
          <w:szCs w:val="21"/>
        </w:rPr>
      </w:pPr>
      <w:r>
        <w:rPr>
          <w:rFonts w:hint="eastAsia" w:ascii="宋体" w:hAnsi="宋体" w:eastAsia="宋体" w:cs="宋体"/>
          <w:sz w:val="21"/>
          <w:szCs w:val="21"/>
        </w:rPr>
        <w:t>5、最高限价：人民币</w:t>
      </w:r>
      <w:r>
        <w:rPr>
          <w:rFonts w:hint="eastAsia" w:ascii="宋体" w:hAnsi="宋体" w:eastAsia="宋体" w:cs="宋体"/>
          <w:sz w:val="21"/>
          <w:szCs w:val="21"/>
          <w:lang w:eastAsia="zh-CN"/>
        </w:rPr>
        <w:t>4,500,000.00</w:t>
      </w:r>
      <w:r>
        <w:rPr>
          <w:rFonts w:hint="eastAsia" w:ascii="宋体" w:hAnsi="宋体" w:eastAsia="宋体" w:cs="宋体"/>
          <w:sz w:val="21"/>
          <w:szCs w:val="21"/>
        </w:rPr>
        <w:t>元</w:t>
      </w:r>
    </w:p>
    <w:p w14:paraId="18CD92C4">
      <w:pPr>
        <w:pStyle w:val="16"/>
        <w:spacing w:beforeAutospacing="0" w:afterAutospacing="0" w:line="400" w:lineRule="exact"/>
        <w:ind w:firstLine="424" w:firstLineChars="202"/>
        <w:rPr>
          <w:rFonts w:ascii="宋体" w:hAnsi="宋体" w:eastAsia="宋体" w:cs="宋体"/>
          <w:sz w:val="21"/>
          <w:szCs w:val="21"/>
        </w:rPr>
      </w:pPr>
      <w:r>
        <w:rPr>
          <w:rFonts w:hint="eastAsia" w:ascii="宋体" w:hAnsi="宋体" w:eastAsia="宋体" w:cs="宋体"/>
          <w:sz w:val="21"/>
          <w:szCs w:val="21"/>
        </w:rPr>
        <w:t>6、采购需求：</w:t>
      </w:r>
    </w:p>
    <w:tbl>
      <w:tblPr>
        <w:tblStyle w:val="19"/>
        <w:tblW w:w="8505" w:type="dxa"/>
        <w:tblInd w:w="60" w:type="dxa"/>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Layout w:type="autofit"/>
        <w:tblCellMar>
          <w:top w:w="60" w:type="dxa"/>
          <w:left w:w="60" w:type="dxa"/>
          <w:bottom w:w="60" w:type="dxa"/>
          <w:right w:w="60" w:type="dxa"/>
        </w:tblCellMar>
      </w:tblPr>
      <w:tblGrid>
        <w:gridCol w:w="3261"/>
        <w:gridCol w:w="850"/>
        <w:gridCol w:w="992"/>
        <w:gridCol w:w="2552"/>
        <w:gridCol w:w="850"/>
      </w:tblGrid>
      <w:tr w14:paraId="73FC533E">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3261"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42F2895D">
            <w:pPr>
              <w:spacing w:line="400" w:lineRule="exact"/>
              <w:jc w:val="center"/>
              <w:rPr>
                <w:rFonts w:ascii="宋体" w:hAnsi="宋体" w:eastAsia="宋体" w:cs="宋体"/>
                <w:sz w:val="21"/>
                <w:szCs w:val="21"/>
              </w:rPr>
            </w:pPr>
            <w:r>
              <w:rPr>
                <w:rFonts w:hint="eastAsia" w:ascii="宋体" w:hAnsi="宋体" w:eastAsia="宋体" w:cs="宋体"/>
                <w:sz w:val="21"/>
                <w:szCs w:val="21"/>
              </w:rPr>
              <w:t>标的名称</w:t>
            </w:r>
          </w:p>
        </w:tc>
        <w:tc>
          <w:tcPr>
            <w:tcW w:w="850"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1BD73E85">
            <w:pPr>
              <w:spacing w:line="400" w:lineRule="exact"/>
              <w:jc w:val="center"/>
              <w:rPr>
                <w:rFonts w:ascii="宋体" w:hAnsi="宋体" w:eastAsia="宋体" w:cs="宋体"/>
                <w:sz w:val="21"/>
                <w:szCs w:val="21"/>
              </w:rPr>
            </w:pPr>
            <w:r>
              <w:rPr>
                <w:rFonts w:hint="eastAsia" w:ascii="宋体" w:hAnsi="宋体" w:eastAsia="宋体" w:cs="宋体"/>
                <w:sz w:val="21"/>
                <w:szCs w:val="21"/>
              </w:rPr>
              <w:t>数量</w:t>
            </w:r>
          </w:p>
        </w:tc>
        <w:tc>
          <w:tcPr>
            <w:tcW w:w="992"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2D389593">
            <w:pPr>
              <w:spacing w:line="400" w:lineRule="exact"/>
              <w:jc w:val="center"/>
              <w:rPr>
                <w:rFonts w:ascii="宋体" w:hAnsi="宋体" w:eastAsia="宋体" w:cs="宋体"/>
                <w:sz w:val="21"/>
                <w:szCs w:val="21"/>
              </w:rPr>
            </w:pPr>
            <w:r>
              <w:rPr>
                <w:rFonts w:hint="eastAsia" w:ascii="宋体" w:hAnsi="宋体" w:eastAsia="宋体" w:cs="宋体"/>
                <w:sz w:val="21"/>
                <w:szCs w:val="21"/>
              </w:rPr>
              <w:t>单位</w:t>
            </w:r>
          </w:p>
        </w:tc>
        <w:tc>
          <w:tcPr>
            <w:tcW w:w="2552"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695673A3">
            <w:pPr>
              <w:spacing w:line="400" w:lineRule="exact"/>
              <w:jc w:val="center"/>
              <w:rPr>
                <w:rFonts w:ascii="宋体" w:hAnsi="宋体" w:eastAsia="宋体" w:cs="宋体"/>
                <w:sz w:val="21"/>
                <w:szCs w:val="21"/>
              </w:rPr>
            </w:pPr>
            <w:r>
              <w:rPr>
                <w:rFonts w:hint="eastAsia" w:ascii="宋体" w:hAnsi="宋体" w:eastAsia="宋体" w:cs="宋体"/>
                <w:sz w:val="21"/>
                <w:szCs w:val="21"/>
              </w:rPr>
              <w:t>简要技术需求或服务要求</w:t>
            </w:r>
          </w:p>
        </w:tc>
        <w:tc>
          <w:tcPr>
            <w:tcW w:w="850"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7D8F1580">
            <w:pPr>
              <w:spacing w:line="400" w:lineRule="exact"/>
              <w:jc w:val="center"/>
              <w:rPr>
                <w:rFonts w:ascii="宋体" w:hAnsi="宋体" w:eastAsia="宋体" w:cs="宋体"/>
                <w:sz w:val="21"/>
                <w:szCs w:val="21"/>
              </w:rPr>
            </w:pPr>
            <w:r>
              <w:rPr>
                <w:rFonts w:hint="eastAsia" w:ascii="宋体" w:hAnsi="宋体" w:eastAsia="宋体" w:cs="宋体"/>
                <w:sz w:val="21"/>
                <w:szCs w:val="21"/>
              </w:rPr>
              <w:t>备注</w:t>
            </w:r>
          </w:p>
        </w:tc>
      </w:tr>
      <w:tr w14:paraId="17B46E3D">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608" w:hRule="atLeast"/>
        </w:trPr>
        <w:tc>
          <w:tcPr>
            <w:tcW w:w="3261" w:type="dxa"/>
            <w:tcBorders>
              <w:top w:val="outset" w:color="AAAAAA" w:sz="6" w:space="0"/>
              <w:left w:val="outset" w:color="AAAAAA" w:sz="6" w:space="0"/>
              <w:bottom w:val="outset" w:color="AAAAAA" w:sz="6" w:space="0"/>
              <w:right w:val="outset" w:color="AAAAAA" w:sz="6" w:space="0"/>
            </w:tcBorders>
            <w:shd w:val="clear" w:color="auto" w:fill="auto"/>
            <w:vAlign w:val="center"/>
          </w:tcPr>
          <w:p w14:paraId="4DC4C293">
            <w:pPr>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“深圳发布”2025年运营项目</w:t>
            </w:r>
          </w:p>
        </w:tc>
        <w:tc>
          <w:tcPr>
            <w:tcW w:w="850" w:type="dxa"/>
            <w:tcBorders>
              <w:top w:val="outset" w:color="AAAAAA" w:sz="6" w:space="0"/>
              <w:left w:val="outset" w:color="AAAAAA" w:sz="6" w:space="0"/>
              <w:bottom w:val="outset" w:color="AAAAAA" w:sz="6" w:space="0"/>
              <w:right w:val="outset" w:color="AAAAAA" w:sz="6" w:space="0"/>
            </w:tcBorders>
            <w:shd w:val="clear" w:color="auto" w:fill="auto"/>
            <w:vAlign w:val="center"/>
          </w:tcPr>
          <w:p w14:paraId="46F4265F">
            <w:pPr>
              <w:spacing w:line="400" w:lineRule="exact"/>
              <w:jc w:val="center"/>
              <w:rPr>
                <w:rFonts w:ascii="宋体" w:hAnsi="宋体" w:eastAsia="宋体" w:cs="宋体"/>
                <w:sz w:val="21"/>
                <w:szCs w:val="21"/>
              </w:rPr>
            </w:pPr>
            <w:r>
              <w:rPr>
                <w:rFonts w:hint="eastAsia" w:ascii="宋体" w:hAnsi="宋体" w:eastAsia="宋体" w:cs="宋体"/>
                <w:sz w:val="21"/>
                <w:szCs w:val="21"/>
              </w:rPr>
              <w:t>1</w:t>
            </w:r>
          </w:p>
        </w:tc>
        <w:tc>
          <w:tcPr>
            <w:tcW w:w="992" w:type="dxa"/>
            <w:tcBorders>
              <w:top w:val="outset" w:color="AAAAAA" w:sz="6" w:space="0"/>
              <w:left w:val="outset" w:color="AAAAAA" w:sz="6" w:space="0"/>
              <w:bottom w:val="outset" w:color="AAAAAA" w:sz="6" w:space="0"/>
              <w:right w:val="outset" w:color="AAAAAA" w:sz="6" w:space="0"/>
            </w:tcBorders>
            <w:shd w:val="clear" w:color="auto" w:fill="auto"/>
            <w:vAlign w:val="center"/>
          </w:tcPr>
          <w:p w14:paraId="13D449AF">
            <w:pPr>
              <w:spacing w:line="400" w:lineRule="exact"/>
              <w:jc w:val="center"/>
              <w:rPr>
                <w:rFonts w:ascii="宋体" w:hAnsi="宋体" w:eastAsia="宋体" w:cs="宋体"/>
                <w:sz w:val="21"/>
                <w:szCs w:val="21"/>
              </w:rPr>
            </w:pPr>
            <w:r>
              <w:rPr>
                <w:rFonts w:hint="eastAsia" w:ascii="宋体" w:hAnsi="宋体" w:eastAsia="宋体" w:cs="宋体"/>
                <w:sz w:val="21"/>
                <w:szCs w:val="21"/>
              </w:rPr>
              <w:t>项</w:t>
            </w:r>
          </w:p>
        </w:tc>
        <w:tc>
          <w:tcPr>
            <w:tcW w:w="2552" w:type="dxa"/>
            <w:tcBorders>
              <w:top w:val="outset" w:color="AAAAAA" w:sz="6" w:space="0"/>
              <w:left w:val="outset" w:color="AAAAAA" w:sz="6" w:space="0"/>
              <w:bottom w:val="outset" w:color="AAAAAA" w:sz="6" w:space="0"/>
              <w:right w:val="outset" w:color="AAAAAA" w:sz="6" w:space="0"/>
            </w:tcBorders>
            <w:shd w:val="clear" w:color="auto" w:fill="auto"/>
            <w:vAlign w:val="center"/>
          </w:tcPr>
          <w:p w14:paraId="5CF64C51">
            <w:pPr>
              <w:spacing w:line="400" w:lineRule="exact"/>
              <w:jc w:val="center"/>
              <w:rPr>
                <w:rFonts w:ascii="宋体" w:hAnsi="宋体" w:eastAsia="宋体" w:cs="宋体"/>
                <w:sz w:val="21"/>
                <w:szCs w:val="21"/>
              </w:rPr>
            </w:pPr>
            <w:r>
              <w:rPr>
                <w:rFonts w:hint="eastAsia" w:ascii="宋体" w:hAnsi="宋体" w:eastAsia="宋体" w:cs="宋体"/>
                <w:sz w:val="21"/>
                <w:szCs w:val="21"/>
              </w:rPr>
              <w:t>详见采购文件</w:t>
            </w:r>
          </w:p>
        </w:tc>
        <w:tc>
          <w:tcPr>
            <w:tcW w:w="850" w:type="dxa"/>
            <w:tcBorders>
              <w:top w:val="outset" w:color="AAAAAA" w:sz="6" w:space="0"/>
              <w:left w:val="outset" w:color="AAAAAA" w:sz="6" w:space="0"/>
              <w:bottom w:val="outset" w:color="AAAAAA" w:sz="6" w:space="0"/>
              <w:right w:val="outset" w:color="AAAAAA" w:sz="6" w:space="0"/>
            </w:tcBorders>
            <w:shd w:val="clear" w:color="auto" w:fill="auto"/>
            <w:vAlign w:val="center"/>
          </w:tcPr>
          <w:p w14:paraId="2EF46C17">
            <w:pPr>
              <w:spacing w:line="400" w:lineRule="exact"/>
              <w:jc w:val="center"/>
              <w:rPr>
                <w:rFonts w:ascii="宋体" w:hAnsi="宋体" w:eastAsia="宋体" w:cs="宋体"/>
                <w:sz w:val="21"/>
                <w:szCs w:val="21"/>
              </w:rPr>
            </w:pPr>
            <w:r>
              <w:rPr>
                <w:rFonts w:hint="eastAsia" w:ascii="宋体" w:hAnsi="宋体" w:eastAsia="宋体" w:cs="宋体"/>
                <w:sz w:val="21"/>
                <w:szCs w:val="21"/>
              </w:rPr>
              <w:t>无</w:t>
            </w:r>
          </w:p>
        </w:tc>
      </w:tr>
    </w:tbl>
    <w:p w14:paraId="5E29D843">
      <w:pPr>
        <w:pStyle w:val="16"/>
        <w:spacing w:beforeAutospacing="0" w:afterAutospacing="0" w:line="400" w:lineRule="exact"/>
        <w:ind w:firstLine="424" w:firstLineChars="202"/>
        <w:rPr>
          <w:rFonts w:hint="eastAsia" w:ascii="宋体" w:hAnsi="宋体" w:eastAsia="宋体" w:cs="宋体"/>
          <w:sz w:val="21"/>
          <w:szCs w:val="21"/>
          <w:lang w:eastAsia="zh-CN"/>
        </w:rPr>
      </w:pPr>
      <w:r>
        <w:rPr>
          <w:rFonts w:hint="eastAsia" w:ascii="宋体" w:hAnsi="宋体" w:eastAsia="宋体" w:cs="宋体"/>
          <w:sz w:val="21"/>
          <w:szCs w:val="21"/>
        </w:rPr>
        <w:t>7、合同履行期限：详见采购文件</w:t>
      </w:r>
      <w:r>
        <w:rPr>
          <w:rFonts w:hint="eastAsia" w:ascii="宋体" w:hAnsi="宋体" w:eastAsia="宋体" w:cs="宋体"/>
          <w:sz w:val="21"/>
          <w:szCs w:val="21"/>
          <w:lang w:eastAsia="zh-CN"/>
        </w:rPr>
        <w:t>。</w:t>
      </w:r>
    </w:p>
    <w:p w14:paraId="7224AB6C">
      <w:pPr>
        <w:pStyle w:val="16"/>
        <w:spacing w:beforeAutospacing="0" w:afterAutospacing="0" w:line="400" w:lineRule="exact"/>
        <w:ind w:firstLine="424" w:firstLineChars="202"/>
        <w:rPr>
          <w:rFonts w:hint="eastAsia" w:ascii="宋体" w:hAnsi="宋体" w:eastAsia="宋体" w:cs="宋体"/>
          <w:sz w:val="21"/>
          <w:szCs w:val="21"/>
          <w:lang w:eastAsia="zh-CN"/>
        </w:rPr>
      </w:pPr>
      <w:r>
        <w:rPr>
          <w:rFonts w:hint="eastAsia" w:ascii="宋体" w:hAnsi="宋体" w:eastAsia="宋体" w:cs="宋体"/>
          <w:sz w:val="21"/>
          <w:szCs w:val="21"/>
        </w:rPr>
        <w:t>8、</w:t>
      </w:r>
      <w:r>
        <w:rPr>
          <w:rFonts w:hint="eastAsia" w:ascii="宋体" w:hAnsi="宋体" w:eastAsia="宋体" w:cs="宋体"/>
          <w:snapToGrid w:val="0"/>
          <w:sz w:val="21"/>
        </w:rPr>
        <w:t>本项目不接受联合体应答</w:t>
      </w:r>
      <w:r>
        <w:rPr>
          <w:rFonts w:hint="eastAsia" w:ascii="宋体" w:hAnsi="宋体" w:eastAsia="宋体" w:cs="宋体"/>
          <w:snapToGrid w:val="0"/>
          <w:sz w:val="21"/>
          <w:lang w:eastAsia="zh-CN"/>
        </w:rPr>
        <w:t>。</w:t>
      </w:r>
    </w:p>
    <w:p w14:paraId="49FB0E7A">
      <w:pPr>
        <w:pStyle w:val="16"/>
        <w:keepNext w:val="0"/>
        <w:keepLines w:val="0"/>
        <w:pageBreakBefore w:val="0"/>
        <w:widowControl/>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p>
    <w:p w14:paraId="3A440663">
      <w:pPr>
        <w:pStyle w:val="16"/>
        <w:keepNext w:val="0"/>
        <w:keepLines w:val="0"/>
        <w:pageBreakBefore w:val="0"/>
        <w:widowControl/>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二、申请人的资格要求：</w:t>
      </w:r>
    </w:p>
    <w:p w14:paraId="6699FF4F">
      <w:pPr>
        <w:pStyle w:val="16"/>
        <w:spacing w:beforeAutospacing="0" w:afterAutospacing="0" w:line="400" w:lineRule="exact"/>
        <w:ind w:firstLine="424" w:firstLineChars="202"/>
        <w:rPr>
          <w:rFonts w:hint="eastAsia" w:ascii="宋体" w:hAnsi="宋体" w:eastAsia="宋体" w:cs="宋体"/>
          <w:sz w:val="21"/>
        </w:rPr>
      </w:pPr>
      <w:r>
        <w:rPr>
          <w:rFonts w:hint="eastAsia" w:ascii="宋体" w:hAnsi="宋体" w:eastAsia="宋体" w:cs="宋体"/>
          <w:sz w:val="21"/>
        </w:rPr>
        <w:t>1、满足《中华人民共和国政府采购法》第二十二条规定</w:t>
      </w:r>
      <w:r>
        <w:rPr>
          <w:rFonts w:hint="eastAsia" w:ascii="宋体" w:hAnsi="宋体" w:eastAsia="宋体" w:cs="宋体"/>
          <w:snapToGrid w:val="0"/>
          <w:sz w:val="21"/>
        </w:rPr>
        <w:t>（须提供具有独立承担民事责任能力的法人或其他组织或个体工商户的营业执照或法人证书等证明材料扫描件以及《</w:t>
      </w:r>
      <w:r>
        <w:rPr>
          <w:rFonts w:hint="eastAsia" w:ascii="宋体" w:hAnsi="宋体" w:eastAsia="宋体" w:cs="宋体"/>
          <w:sz w:val="21"/>
        </w:rPr>
        <w:t>政府采购谈判应答及履约承诺函</w:t>
      </w:r>
      <w:r>
        <w:rPr>
          <w:rFonts w:hint="eastAsia" w:ascii="宋体" w:hAnsi="宋体" w:eastAsia="宋体" w:cs="宋体"/>
          <w:snapToGrid w:val="0"/>
          <w:sz w:val="21"/>
        </w:rPr>
        <w:t>》；</w:t>
      </w:r>
      <w:r>
        <w:rPr>
          <w:rFonts w:hint="eastAsia" w:asciiTheme="minorEastAsia" w:hAnsiTheme="minorEastAsia" w:eastAsiaTheme="minorEastAsia"/>
          <w:snapToGrid w:val="0"/>
          <w:sz w:val="21"/>
        </w:rPr>
        <w:t>如果供应商为分支机构，还须同时提供其具有独立法人资格的上级主体出具的</w:t>
      </w:r>
      <w:r>
        <w:rPr>
          <w:rFonts w:hint="eastAsia" w:ascii="宋体" w:hAnsi="宋体" w:eastAsia="宋体"/>
          <w:snapToGrid w:val="0"/>
          <w:sz w:val="21"/>
        </w:rPr>
        <w:t>有效授权书及</w:t>
      </w:r>
      <w:r>
        <w:rPr>
          <w:rFonts w:hint="eastAsia" w:asciiTheme="minorEastAsia" w:hAnsiTheme="minorEastAsia" w:eastAsiaTheme="minorEastAsia"/>
          <w:snapToGrid w:val="0"/>
          <w:sz w:val="21"/>
        </w:rPr>
        <w:t>上级主体的</w:t>
      </w:r>
      <w:r>
        <w:rPr>
          <w:rFonts w:hint="eastAsia" w:ascii="宋体" w:hAnsi="宋体" w:eastAsia="宋体"/>
          <w:snapToGrid w:val="0"/>
          <w:sz w:val="21"/>
        </w:rPr>
        <w:t>营业执照或法人证书等证明材料扫描件，原件备查</w:t>
      </w:r>
      <w:r>
        <w:rPr>
          <w:rFonts w:hint="eastAsia" w:ascii="宋体" w:hAnsi="宋体" w:eastAsia="宋体" w:cs="宋体"/>
          <w:snapToGrid w:val="0"/>
          <w:sz w:val="21"/>
        </w:rPr>
        <w:t>）</w:t>
      </w:r>
      <w:r>
        <w:rPr>
          <w:rFonts w:hint="eastAsia" w:ascii="宋体" w:hAnsi="宋体" w:eastAsia="宋体" w:cs="宋体"/>
          <w:sz w:val="21"/>
        </w:rPr>
        <w:t>。</w:t>
      </w:r>
    </w:p>
    <w:p w14:paraId="5313F132">
      <w:pPr>
        <w:pStyle w:val="16"/>
        <w:spacing w:beforeAutospacing="0" w:afterAutospacing="0" w:line="400" w:lineRule="exact"/>
        <w:ind w:firstLine="424" w:firstLineChars="202"/>
        <w:rPr>
          <w:rFonts w:ascii="宋体" w:hAnsi="宋体" w:eastAsia="宋体" w:cs="宋体"/>
          <w:sz w:val="21"/>
        </w:rPr>
      </w:pPr>
      <w:r>
        <w:rPr>
          <w:rFonts w:hint="eastAsia" w:ascii="宋体" w:hAnsi="宋体" w:eastAsia="宋体" w:cs="宋体"/>
          <w:sz w:val="21"/>
        </w:rPr>
        <w:t>2、落实政府采购政策需满足的资格要求：无。</w:t>
      </w:r>
    </w:p>
    <w:p w14:paraId="1EC3FA57">
      <w:pPr>
        <w:pStyle w:val="16"/>
        <w:spacing w:beforeAutospacing="0" w:afterAutospacing="0" w:line="400" w:lineRule="exact"/>
        <w:ind w:firstLine="424" w:firstLineChars="202"/>
        <w:rPr>
          <w:rFonts w:ascii="宋体" w:hAnsi="宋体" w:eastAsia="宋体" w:cs="宋体"/>
          <w:sz w:val="21"/>
        </w:rPr>
      </w:pPr>
      <w:r>
        <w:rPr>
          <w:rFonts w:hint="eastAsia" w:ascii="宋体" w:hAnsi="宋体" w:eastAsia="宋体" w:cs="宋体"/>
          <w:sz w:val="21"/>
        </w:rPr>
        <w:t>3、本项目的特定资格要求：</w:t>
      </w:r>
    </w:p>
    <w:p w14:paraId="619FF0A1">
      <w:pPr>
        <w:pStyle w:val="16"/>
        <w:spacing w:beforeAutospacing="0" w:afterAutospacing="0" w:line="400" w:lineRule="exact"/>
        <w:ind w:firstLine="424" w:firstLineChars="202"/>
        <w:rPr>
          <w:rFonts w:ascii="宋体" w:hAnsi="宋体" w:eastAsia="宋体" w:cs="宋体"/>
          <w:sz w:val="21"/>
        </w:rPr>
      </w:pPr>
      <w:r>
        <w:rPr>
          <w:rFonts w:hint="eastAsia" w:ascii="宋体" w:hAnsi="宋体" w:eastAsia="宋体" w:cs="宋体"/>
          <w:sz w:val="21"/>
        </w:rPr>
        <w:t>（1）</w:t>
      </w:r>
      <w:r>
        <w:rPr>
          <w:rFonts w:hint="eastAsia" w:ascii="宋体" w:hAnsi="宋体" w:eastAsia="宋体" w:cs="宋体"/>
          <w:snapToGrid w:val="0"/>
          <w:sz w:val="21"/>
        </w:rPr>
        <w:t>参与本项目采购活动前三年内，在经营活动中没有重大违法记录</w:t>
      </w:r>
      <w:r>
        <w:rPr>
          <w:rFonts w:hint="eastAsia" w:ascii="宋体" w:hAnsi="宋体" w:eastAsia="宋体" w:cs="宋体"/>
          <w:sz w:val="21"/>
        </w:rPr>
        <w:t>（由供应商在《政府采购谈判应答及履约承诺函》中作出声明）；</w:t>
      </w:r>
    </w:p>
    <w:p w14:paraId="7A14C188">
      <w:pPr>
        <w:pStyle w:val="16"/>
        <w:spacing w:beforeAutospacing="0" w:afterAutospacing="0" w:line="400" w:lineRule="exact"/>
        <w:ind w:firstLine="424" w:firstLineChars="202"/>
        <w:rPr>
          <w:rFonts w:ascii="宋体" w:hAnsi="宋体" w:eastAsia="宋体" w:cs="宋体"/>
          <w:sz w:val="21"/>
        </w:rPr>
      </w:pPr>
      <w:r>
        <w:rPr>
          <w:rFonts w:hint="eastAsia" w:ascii="宋体" w:hAnsi="宋体" w:eastAsia="宋体" w:cs="宋体"/>
          <w:sz w:val="21"/>
        </w:rPr>
        <w:t>（2）</w:t>
      </w:r>
      <w:r>
        <w:rPr>
          <w:rFonts w:hint="eastAsia" w:ascii="宋体" w:hAnsi="宋体" w:eastAsia="宋体" w:cs="宋体"/>
          <w:snapToGrid w:val="0"/>
          <w:sz w:val="21"/>
        </w:rPr>
        <w:t>参与本项目政府采购活动时不存在被有关部门禁止参与政府采购活动且在有效期内的情况</w:t>
      </w:r>
      <w:r>
        <w:rPr>
          <w:rFonts w:hint="eastAsia" w:asciiTheme="minorEastAsia" w:hAnsiTheme="minorEastAsia" w:eastAsiaTheme="minorEastAsia"/>
          <w:snapToGrid w:val="0"/>
          <w:sz w:val="21"/>
        </w:rPr>
        <w:t>，不存在《深圳市财政局政府采购供应商信用信息管理办法》（深财规〔2023〕3号）列明的严重违法失信行为</w:t>
      </w:r>
      <w:r>
        <w:rPr>
          <w:rFonts w:hint="eastAsia" w:ascii="宋体" w:hAnsi="宋体" w:eastAsia="宋体" w:cs="宋体"/>
          <w:sz w:val="21"/>
        </w:rPr>
        <w:t>（由供应商在《政府采购谈判应答及履约承诺函》中作出声明）；</w:t>
      </w:r>
    </w:p>
    <w:p w14:paraId="7F7C5E7B">
      <w:pPr>
        <w:pStyle w:val="16"/>
        <w:spacing w:beforeAutospacing="0" w:afterAutospacing="0" w:line="400" w:lineRule="exact"/>
        <w:ind w:firstLine="424" w:firstLineChars="202"/>
        <w:rPr>
          <w:rFonts w:ascii="宋体" w:hAnsi="宋体" w:eastAsia="宋体" w:cs="宋体"/>
          <w:sz w:val="21"/>
        </w:rPr>
      </w:pPr>
      <w:r>
        <w:rPr>
          <w:rFonts w:hint="eastAsia" w:ascii="宋体" w:hAnsi="宋体" w:eastAsia="宋体" w:cs="宋体"/>
          <w:sz w:val="21"/>
        </w:rPr>
        <w:t>（3）</w:t>
      </w:r>
      <w:r>
        <w:rPr>
          <w:rFonts w:hint="eastAsia" w:ascii="宋体" w:hAnsi="宋体" w:eastAsia="宋体" w:cs="宋体"/>
          <w:snapToGrid w:val="0"/>
          <w:sz w:val="21"/>
        </w:rPr>
        <w:t>单位负责人为同一人或者存在直接控股、管理关系的不同供应商，不得参加同一合同项下</w:t>
      </w:r>
      <w:r>
        <w:rPr>
          <w:rFonts w:hint="eastAsia" w:ascii="宋体" w:hAnsi="宋体" w:eastAsia="宋体" w:cs="宋体"/>
          <w:sz w:val="21"/>
        </w:rPr>
        <w:t>的政府采购活动（由供应商在《政府采购谈判应答及履约承诺函》中作出声明）；</w:t>
      </w:r>
    </w:p>
    <w:p w14:paraId="2E4A02E8">
      <w:pPr>
        <w:pStyle w:val="16"/>
        <w:spacing w:beforeAutospacing="0" w:afterAutospacing="0" w:line="400" w:lineRule="exact"/>
        <w:ind w:firstLine="424" w:firstLineChars="202"/>
        <w:rPr>
          <w:rFonts w:ascii="宋体" w:hAnsi="宋体" w:eastAsia="宋体" w:cs="宋体"/>
          <w:sz w:val="21"/>
        </w:rPr>
      </w:pPr>
      <w:r>
        <w:rPr>
          <w:rFonts w:hint="eastAsia" w:ascii="宋体" w:hAnsi="宋体" w:eastAsia="宋体" w:cs="宋体"/>
          <w:sz w:val="21"/>
        </w:rPr>
        <w:t>（4）</w:t>
      </w:r>
      <w:r>
        <w:rPr>
          <w:rFonts w:hint="eastAsia" w:ascii="宋体" w:hAnsi="宋体" w:eastAsia="宋体" w:cs="宋体"/>
          <w:snapToGrid w:val="0"/>
          <w:sz w:val="21"/>
        </w:rPr>
        <w:t>除单一来源采购项目外，为采购项目提供整体设计、规范编制或者项目管理、监理、检测等服务的供应商，不得再参加该采购项目的其他采购活动</w:t>
      </w:r>
      <w:r>
        <w:rPr>
          <w:rFonts w:hint="eastAsia" w:ascii="宋体" w:hAnsi="宋体" w:eastAsia="宋体" w:cs="宋体"/>
          <w:sz w:val="21"/>
        </w:rPr>
        <w:t>（由供应商在《政府采购谈判应答及履约承诺函》中作出声明）</w:t>
      </w:r>
      <w:r>
        <w:rPr>
          <w:rFonts w:hint="eastAsia" w:ascii="宋体" w:hAnsi="宋体" w:eastAsia="宋体" w:cs="宋体"/>
          <w:snapToGrid w:val="0"/>
          <w:sz w:val="21"/>
        </w:rPr>
        <w:t>；</w:t>
      </w:r>
    </w:p>
    <w:p w14:paraId="1E30B39D">
      <w:pPr>
        <w:pStyle w:val="16"/>
        <w:spacing w:beforeAutospacing="0" w:afterAutospacing="0" w:line="400" w:lineRule="exact"/>
        <w:ind w:firstLine="424" w:firstLineChars="202"/>
        <w:rPr>
          <w:rFonts w:hint="eastAsia" w:ascii="宋体" w:hAnsi="宋体" w:eastAsia="宋体" w:cs="宋体"/>
          <w:sz w:val="21"/>
        </w:rPr>
      </w:pPr>
      <w:r>
        <w:rPr>
          <w:rFonts w:hint="eastAsia" w:ascii="宋体" w:hAnsi="宋体" w:eastAsia="宋体" w:cs="宋体"/>
          <w:sz w:val="21"/>
        </w:rPr>
        <w:t>（5）应答供应商未被列入失信被执行人、重大税收违法案件当事人名单及政府采购严重违法失信行为记录名单（</w:t>
      </w:r>
      <w:r>
        <w:rPr>
          <w:rFonts w:hint="eastAsia" w:asciiTheme="minorEastAsia" w:hAnsiTheme="minorEastAsia" w:eastAsiaTheme="minorEastAsia"/>
          <w:snapToGrid w:val="0"/>
          <w:sz w:val="21"/>
        </w:rPr>
        <w:t>信用中国网“信用服务”栏的“重大税收违法失信主体”、“失信被执行人”，</w:t>
      </w:r>
      <w:r>
        <w:rPr>
          <w:rFonts w:hint="eastAsia" w:ascii="宋体" w:hAnsi="宋体" w:eastAsia="宋体" w:cs="宋体"/>
          <w:snapToGrid w:val="0"/>
          <w:sz w:val="21"/>
        </w:rPr>
        <w:t>中国政府采购网“政府采购严重违法失信行为记录名单”，深圳信用网以及深圳市政府采购监管网</w:t>
      </w:r>
      <w:r>
        <w:rPr>
          <w:rFonts w:hint="eastAsia" w:ascii="宋体" w:hAnsi="宋体" w:eastAsia="宋体" w:cs="宋体"/>
          <w:sz w:val="21"/>
        </w:rPr>
        <w:t>为应答供应商信用信息查询渠道，相关信息以开标当日的查询结果为准。由采购代理机构查询，应答供应商无需提供证明材料）；</w:t>
      </w:r>
    </w:p>
    <w:p w14:paraId="48EDCCB2">
      <w:pPr>
        <w:pStyle w:val="16"/>
        <w:spacing w:beforeAutospacing="0" w:afterAutospacing="0" w:line="400" w:lineRule="exact"/>
        <w:ind w:firstLine="424" w:firstLineChars="202"/>
        <w:rPr>
          <w:rFonts w:hint="eastAsia" w:ascii="宋体" w:hAnsi="宋体" w:eastAsia="宋体" w:cs="宋体"/>
          <w:sz w:val="21"/>
        </w:rPr>
      </w:pPr>
      <w:r>
        <w:rPr>
          <w:rFonts w:hint="eastAsia" w:ascii="宋体" w:hAnsi="宋体" w:eastAsia="宋体" w:cs="宋体"/>
          <w:sz w:val="21"/>
        </w:rPr>
        <w:t>（6）供应商须为采购人推荐的供应商；</w:t>
      </w:r>
    </w:p>
    <w:p w14:paraId="544C7288">
      <w:pPr>
        <w:pStyle w:val="48"/>
        <w:keepNext w:val="0"/>
        <w:keepLines w:val="0"/>
        <w:pageBreakBefore w:val="0"/>
        <w:kinsoku/>
        <w:wordWrap/>
        <w:overflowPunct/>
        <w:topLinePunct w:val="0"/>
        <w:autoSpaceDE/>
        <w:autoSpaceDN/>
        <w:bidi w:val="0"/>
        <w:adjustRightInd w:val="0"/>
        <w:snapToGrid w:val="0"/>
        <w:spacing w:before="0" w:beforeAutospacing="0" w:after="0" w:afterAutospacing="0" w:line="360" w:lineRule="exact"/>
        <w:ind w:firstLine="424" w:firstLineChars="202"/>
        <w:textAlignment w:val="auto"/>
        <w:rPr>
          <w:rFonts w:hint="eastAsia" w:ascii="宋体" w:hAnsi="宋体" w:eastAsia="宋体" w:cs="宋体"/>
          <w:sz w:val="21"/>
          <w:lang w:eastAsia="zh-CN"/>
        </w:rPr>
      </w:pPr>
      <w:r>
        <w:rPr>
          <w:rFonts w:hint="eastAsia" w:ascii="宋体" w:hAnsi="宋体" w:eastAsia="宋体" w:cs="宋体"/>
          <w:sz w:val="21"/>
          <w:lang w:eastAsia="zh-CN"/>
        </w:rPr>
        <w:t>（</w:t>
      </w:r>
      <w:r>
        <w:rPr>
          <w:rFonts w:hint="eastAsia" w:ascii="宋体" w:hAnsi="宋体" w:eastAsia="宋体" w:cs="宋体"/>
          <w:sz w:val="21"/>
          <w:lang w:val="en-US" w:eastAsia="zh-CN"/>
        </w:rPr>
        <w:t>7</w:t>
      </w:r>
      <w:r>
        <w:rPr>
          <w:rFonts w:hint="eastAsia" w:ascii="宋体" w:hAnsi="宋体" w:eastAsia="宋体" w:cs="宋体"/>
          <w:sz w:val="21"/>
          <w:lang w:eastAsia="zh-CN"/>
        </w:rPr>
        <w:t>）</w:t>
      </w:r>
      <w:r>
        <w:rPr>
          <w:rFonts w:hint="eastAsia" w:ascii="宋体" w:hAnsi="宋体" w:eastAsia="宋体" w:cs="宋体"/>
          <w:sz w:val="21"/>
          <w:lang w:val="en-US" w:eastAsia="zh-CN"/>
        </w:rPr>
        <w:t>供应商</w:t>
      </w:r>
      <w:r>
        <w:rPr>
          <w:rFonts w:hint="eastAsia" w:ascii="宋体" w:hAnsi="宋体" w:eastAsia="宋体" w:cs="宋体"/>
          <w:sz w:val="21"/>
        </w:rPr>
        <w:t>独立持有</w:t>
      </w:r>
      <w:r>
        <w:rPr>
          <w:rFonts w:hint="eastAsia" w:ascii="宋体" w:hAnsi="宋体" w:eastAsia="宋体" w:cs="宋体"/>
          <w:sz w:val="21"/>
          <w:lang w:val="en-US" w:eastAsia="zh-CN"/>
        </w:rPr>
        <w:t>有效的</w:t>
      </w:r>
      <w:r>
        <w:rPr>
          <w:rFonts w:hint="eastAsia" w:ascii="宋体" w:hAnsi="宋体" w:eastAsia="宋体" w:cs="宋体"/>
          <w:sz w:val="21"/>
        </w:rPr>
        <w:t>互联新闻信息</w:t>
      </w:r>
      <w:r>
        <w:rPr>
          <w:rFonts w:hint="eastAsia" w:ascii="宋体" w:hAnsi="宋体" w:eastAsia="宋体" w:cs="宋体"/>
          <w:sz w:val="21"/>
          <w:lang w:val="en-US" w:eastAsia="zh-CN"/>
        </w:rPr>
        <w:t>服务许可证（服务类别为：</w:t>
      </w:r>
      <w:r>
        <w:rPr>
          <w:rFonts w:hint="eastAsia" w:ascii="宋体" w:hAnsi="宋体" w:eastAsia="宋体" w:cs="宋体"/>
          <w:sz w:val="21"/>
        </w:rPr>
        <w:t>互联新闻信息采编发布</w:t>
      </w:r>
      <w:r>
        <w:rPr>
          <w:rFonts w:hint="eastAsia" w:ascii="宋体" w:hAnsi="宋体" w:eastAsia="宋体" w:cs="宋体"/>
          <w:sz w:val="21"/>
          <w:lang w:val="en-US" w:eastAsia="zh-CN"/>
        </w:rPr>
        <w:t>服务</w:t>
      </w:r>
      <w:r>
        <w:rPr>
          <w:rFonts w:hint="eastAsia" w:ascii="宋体" w:hAnsi="宋体" w:eastAsia="宋体" w:cs="宋体"/>
          <w:sz w:val="21"/>
        </w:rPr>
        <w:t>、传播</w:t>
      </w:r>
      <w:r>
        <w:rPr>
          <w:rFonts w:hint="eastAsia" w:ascii="宋体" w:hAnsi="宋体" w:eastAsia="宋体" w:cs="宋体"/>
          <w:sz w:val="21"/>
          <w:lang w:val="en-US" w:eastAsia="zh-CN"/>
        </w:rPr>
        <w:t>平台</w:t>
      </w:r>
      <w:r>
        <w:rPr>
          <w:rFonts w:hint="eastAsia" w:ascii="宋体" w:hAnsi="宋体" w:eastAsia="宋体" w:cs="宋体"/>
          <w:sz w:val="21"/>
        </w:rPr>
        <w:t>服务</w:t>
      </w:r>
      <w:r>
        <w:rPr>
          <w:rFonts w:hint="eastAsia" w:ascii="宋体" w:hAnsi="宋体" w:eastAsia="宋体" w:cs="宋体"/>
          <w:sz w:val="21"/>
          <w:lang w:val="en-US" w:eastAsia="zh-CN"/>
        </w:rPr>
        <w:t>），</w:t>
      </w:r>
      <w:r>
        <w:rPr>
          <w:rFonts w:hint="eastAsia" w:ascii="宋体" w:hAnsi="宋体" w:eastAsia="宋体" w:cs="宋体"/>
          <w:sz w:val="21"/>
          <w:lang w:eastAsia="zh-CN"/>
        </w:rPr>
        <w:t>提供有效证书扫描件，原件备查；</w:t>
      </w:r>
    </w:p>
    <w:p w14:paraId="645B75A5">
      <w:pPr>
        <w:pStyle w:val="48"/>
        <w:keepNext w:val="0"/>
        <w:keepLines w:val="0"/>
        <w:pageBreakBefore w:val="0"/>
        <w:kinsoku/>
        <w:wordWrap/>
        <w:overflowPunct/>
        <w:topLinePunct w:val="0"/>
        <w:autoSpaceDE/>
        <w:autoSpaceDN/>
        <w:bidi w:val="0"/>
        <w:adjustRightInd w:val="0"/>
        <w:snapToGrid w:val="0"/>
        <w:spacing w:before="0" w:beforeAutospacing="0" w:after="0" w:afterAutospacing="0" w:line="360" w:lineRule="exact"/>
        <w:ind w:firstLine="424" w:firstLineChars="202"/>
        <w:textAlignment w:val="auto"/>
        <w:rPr>
          <w:rFonts w:hint="eastAsia" w:ascii="宋体" w:hAnsi="宋体" w:eastAsia="宋体" w:cs="宋体"/>
          <w:snapToGrid w:val="0"/>
          <w:color w:val="auto"/>
          <w:sz w:val="21"/>
          <w:szCs w:val="21"/>
        </w:rPr>
      </w:pPr>
      <w:r>
        <w:rPr>
          <w:rFonts w:hint="eastAsia" w:ascii="宋体" w:hAnsi="宋体" w:eastAsia="宋体" w:cs="宋体"/>
          <w:sz w:val="21"/>
        </w:rPr>
        <w:t>（</w:t>
      </w:r>
      <w:r>
        <w:rPr>
          <w:rFonts w:hint="eastAsia" w:ascii="宋体" w:hAnsi="宋体" w:eastAsia="宋体" w:cs="宋体"/>
          <w:sz w:val="21"/>
          <w:lang w:val="en-US" w:eastAsia="zh-CN"/>
        </w:rPr>
        <w:t>8</w:t>
      </w:r>
      <w:r>
        <w:rPr>
          <w:rFonts w:hint="eastAsia" w:ascii="宋体" w:hAnsi="宋体" w:eastAsia="宋体" w:cs="宋体"/>
          <w:sz w:val="21"/>
        </w:rPr>
        <w:t>）</w:t>
      </w:r>
      <w:r>
        <w:rPr>
          <w:rFonts w:hint="eastAsia" w:ascii="宋体" w:hAnsi="宋体" w:eastAsia="宋体" w:cs="宋体"/>
          <w:snapToGrid w:val="0"/>
          <w:sz w:val="21"/>
        </w:rPr>
        <w:t>本项目不接受联合体应答，不允许非法分包或转包</w:t>
      </w:r>
      <w:r>
        <w:rPr>
          <w:rFonts w:hint="eastAsia" w:ascii="宋体" w:hAnsi="宋体" w:eastAsia="宋体" w:cs="宋体"/>
          <w:snapToGrid w:val="0"/>
          <w:color w:val="auto"/>
          <w:sz w:val="21"/>
          <w:szCs w:val="21"/>
        </w:rPr>
        <w:t>。</w:t>
      </w:r>
    </w:p>
    <w:p w14:paraId="00D4E525">
      <w:pPr>
        <w:pStyle w:val="16"/>
        <w:keepNext w:val="0"/>
        <w:keepLines w:val="0"/>
        <w:pageBreakBefore w:val="0"/>
        <w:widowControl/>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p>
    <w:p w14:paraId="5315CB70">
      <w:pPr>
        <w:pStyle w:val="16"/>
        <w:keepNext w:val="0"/>
        <w:keepLines w:val="0"/>
        <w:pageBreakBefore w:val="0"/>
        <w:widowControl/>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三、获取采购文件</w:t>
      </w:r>
    </w:p>
    <w:p w14:paraId="56070079">
      <w:pPr>
        <w:pStyle w:val="16"/>
        <w:keepNext w:val="0"/>
        <w:keepLines w:val="0"/>
        <w:pageBreakBefore w:val="0"/>
        <w:widowControl/>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时间：</w:t>
      </w:r>
      <w:r>
        <w:rPr>
          <w:rFonts w:hint="eastAsia" w:ascii="宋体" w:hAnsi="宋体" w:eastAsia="宋体" w:cs="宋体"/>
          <w:b/>
          <w:sz w:val="21"/>
          <w:szCs w:val="21"/>
          <w:u w:val="single"/>
        </w:rPr>
        <w:t>自本公告发布之日起至</w:t>
      </w:r>
      <w:r>
        <w:rPr>
          <w:rFonts w:hint="eastAsia" w:ascii="宋体" w:hAnsi="宋体" w:eastAsia="宋体" w:cs="宋体"/>
          <w:b/>
          <w:sz w:val="21"/>
          <w:szCs w:val="21"/>
          <w:u w:val="single"/>
          <w:lang w:eastAsia="zh-CN"/>
        </w:rPr>
        <w:t>2025</w:t>
      </w:r>
      <w:r>
        <w:rPr>
          <w:rFonts w:hint="eastAsia" w:ascii="宋体" w:hAnsi="宋体" w:eastAsia="宋体" w:cs="宋体"/>
          <w:b/>
          <w:sz w:val="21"/>
          <w:szCs w:val="21"/>
          <w:u w:val="single"/>
        </w:rPr>
        <w:t>年</w:t>
      </w:r>
      <w:r>
        <w:rPr>
          <w:rFonts w:hint="eastAsia" w:ascii="宋体" w:hAnsi="宋体" w:eastAsia="宋体" w:cs="宋体"/>
          <w:b/>
          <w:sz w:val="21"/>
          <w:szCs w:val="21"/>
          <w:u w:val="single"/>
          <w:lang w:val="en-US" w:eastAsia="zh-CN"/>
        </w:rPr>
        <w:t>02</w:t>
      </w:r>
      <w:r>
        <w:rPr>
          <w:rFonts w:hint="eastAsia" w:ascii="宋体" w:hAnsi="宋体" w:eastAsia="宋体" w:cs="宋体"/>
          <w:b/>
          <w:sz w:val="21"/>
          <w:szCs w:val="21"/>
          <w:u w:val="single"/>
        </w:rPr>
        <w:t>月</w:t>
      </w:r>
      <w:r>
        <w:rPr>
          <w:rFonts w:hint="eastAsia" w:ascii="宋体" w:hAnsi="宋体" w:eastAsia="宋体" w:cs="宋体"/>
          <w:b/>
          <w:sz w:val="21"/>
          <w:szCs w:val="21"/>
          <w:u w:val="single"/>
          <w:lang w:val="en-US" w:eastAsia="zh-CN"/>
        </w:rPr>
        <w:t>12</w:t>
      </w:r>
      <w:r>
        <w:rPr>
          <w:rFonts w:hint="eastAsia" w:ascii="宋体" w:hAnsi="宋体" w:eastAsia="宋体" w:cs="宋体"/>
          <w:b/>
          <w:sz w:val="21"/>
          <w:szCs w:val="21"/>
          <w:u w:val="single"/>
        </w:rPr>
        <w:t>日</w:t>
      </w:r>
      <w:r>
        <w:rPr>
          <w:rFonts w:hint="eastAsia" w:ascii="宋体" w:hAnsi="宋体" w:eastAsia="宋体" w:cs="宋体"/>
          <w:b/>
          <w:sz w:val="21"/>
          <w:szCs w:val="21"/>
          <w:u w:val="single"/>
          <w:lang w:val="en-US" w:eastAsia="zh-CN"/>
        </w:rPr>
        <w:t>09</w:t>
      </w:r>
      <w:r>
        <w:rPr>
          <w:rFonts w:hint="eastAsia" w:ascii="宋体" w:hAnsi="宋体" w:eastAsia="宋体" w:cs="宋体"/>
          <w:b/>
          <w:sz w:val="21"/>
          <w:szCs w:val="21"/>
          <w:u w:val="single"/>
        </w:rPr>
        <w:t>:00，每天上午0:00至12:00，下午12:00至24:00（北京时间）</w:t>
      </w:r>
      <w:r>
        <w:rPr>
          <w:rFonts w:hint="eastAsia" w:ascii="宋体" w:hAnsi="宋体" w:eastAsia="宋体" w:cs="宋体"/>
          <w:sz w:val="21"/>
          <w:szCs w:val="21"/>
        </w:rPr>
        <w:t xml:space="preserve">。 </w:t>
      </w:r>
    </w:p>
    <w:p w14:paraId="5927DE3D">
      <w:pPr>
        <w:pStyle w:val="16"/>
        <w:keepNext w:val="0"/>
        <w:keepLines w:val="0"/>
        <w:pageBreakBefore w:val="0"/>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地点：登录深圳政府采购智慧平台（http://zfcg.szggzy.com:8081/）下载本项目的采购文件。 </w:t>
      </w:r>
    </w:p>
    <w:p w14:paraId="6849BC73">
      <w:pPr>
        <w:pStyle w:val="16"/>
        <w:keepNext w:val="0"/>
        <w:keepLines w:val="0"/>
        <w:pageBreakBefore w:val="0"/>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方式：在线下载。 </w:t>
      </w:r>
    </w:p>
    <w:p w14:paraId="5932C736">
      <w:pPr>
        <w:pStyle w:val="16"/>
        <w:keepNext w:val="0"/>
        <w:keepLines w:val="0"/>
        <w:pageBreakBefore w:val="0"/>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售价：免费。</w:t>
      </w:r>
    </w:p>
    <w:p w14:paraId="41952018">
      <w:pPr>
        <w:pStyle w:val="16"/>
        <w:keepNext w:val="0"/>
        <w:keepLines w:val="0"/>
        <w:pageBreakBefore w:val="0"/>
        <w:widowControl/>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p>
    <w:p w14:paraId="633FB912">
      <w:pPr>
        <w:pStyle w:val="16"/>
        <w:keepNext w:val="0"/>
        <w:keepLines w:val="0"/>
        <w:pageBreakBefore w:val="0"/>
        <w:widowControl/>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四、应答文件提交（或报价）</w:t>
      </w:r>
    </w:p>
    <w:p w14:paraId="13D4C55A">
      <w:pPr>
        <w:pStyle w:val="16"/>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截止时间：所有应答文件应于</w:t>
      </w:r>
      <w:r>
        <w:rPr>
          <w:rFonts w:hint="eastAsia" w:ascii="宋体" w:hAnsi="宋体" w:eastAsia="宋体" w:cs="宋体"/>
          <w:b/>
          <w:sz w:val="21"/>
          <w:szCs w:val="21"/>
          <w:u w:val="single"/>
          <w:lang w:eastAsia="zh-CN"/>
        </w:rPr>
        <w:t>2025</w:t>
      </w:r>
      <w:r>
        <w:rPr>
          <w:rFonts w:hint="eastAsia" w:ascii="宋体" w:hAnsi="宋体" w:eastAsia="宋体" w:cs="宋体"/>
          <w:b/>
          <w:sz w:val="21"/>
          <w:szCs w:val="21"/>
          <w:u w:val="single"/>
        </w:rPr>
        <w:t>年</w:t>
      </w:r>
      <w:r>
        <w:rPr>
          <w:rFonts w:hint="eastAsia" w:ascii="宋体" w:hAnsi="宋体" w:eastAsia="宋体" w:cs="宋体"/>
          <w:b/>
          <w:sz w:val="21"/>
          <w:szCs w:val="21"/>
          <w:u w:val="single"/>
          <w:lang w:val="en-US" w:eastAsia="zh-CN"/>
        </w:rPr>
        <w:t>02</w:t>
      </w:r>
      <w:r>
        <w:rPr>
          <w:rFonts w:hint="eastAsia" w:ascii="宋体" w:hAnsi="宋体" w:eastAsia="宋体" w:cs="宋体"/>
          <w:b/>
          <w:sz w:val="21"/>
          <w:szCs w:val="21"/>
          <w:u w:val="single"/>
        </w:rPr>
        <w:t>月</w:t>
      </w:r>
      <w:r>
        <w:rPr>
          <w:rFonts w:hint="eastAsia" w:ascii="宋体" w:hAnsi="宋体" w:eastAsia="宋体" w:cs="宋体"/>
          <w:b/>
          <w:sz w:val="21"/>
          <w:szCs w:val="21"/>
          <w:u w:val="single"/>
          <w:lang w:val="en-US" w:eastAsia="zh-CN"/>
        </w:rPr>
        <w:t>12</w:t>
      </w:r>
      <w:r>
        <w:rPr>
          <w:rFonts w:hint="eastAsia" w:ascii="宋体" w:hAnsi="宋体" w:eastAsia="宋体" w:cs="宋体"/>
          <w:b/>
          <w:sz w:val="21"/>
          <w:szCs w:val="21"/>
          <w:u w:val="single"/>
        </w:rPr>
        <w:t>日</w:t>
      </w:r>
      <w:r>
        <w:rPr>
          <w:rFonts w:hint="eastAsia" w:ascii="宋体" w:hAnsi="宋体" w:eastAsia="宋体" w:cs="宋体"/>
          <w:b/>
          <w:sz w:val="21"/>
          <w:szCs w:val="21"/>
          <w:u w:val="single"/>
          <w:lang w:val="en-US" w:eastAsia="zh-CN"/>
        </w:rPr>
        <w:t>09</w:t>
      </w:r>
      <w:r>
        <w:rPr>
          <w:rFonts w:hint="eastAsia" w:ascii="宋体" w:hAnsi="宋体" w:eastAsia="宋体" w:cs="宋体"/>
          <w:b/>
          <w:sz w:val="21"/>
          <w:szCs w:val="21"/>
          <w:u w:val="single"/>
        </w:rPr>
        <w:t>:00</w:t>
      </w:r>
      <w:r>
        <w:rPr>
          <w:rFonts w:hint="eastAsia" w:ascii="宋体" w:hAnsi="宋体" w:eastAsia="宋体" w:cs="宋体"/>
          <w:b/>
          <w:sz w:val="21"/>
          <w:szCs w:val="21"/>
          <w:u w:val="single"/>
        </w:rPr>
        <w:t>（北京时间）</w:t>
      </w:r>
      <w:r>
        <w:rPr>
          <w:rFonts w:hint="eastAsia" w:ascii="宋体" w:hAnsi="宋体" w:eastAsia="宋体" w:cs="宋体"/>
          <w:sz w:val="21"/>
          <w:szCs w:val="21"/>
        </w:rPr>
        <w:t>之前上传到深圳政府采购智慧平台（http://zfcg.szggzy.com:8081/）。</w:t>
      </w:r>
    </w:p>
    <w:p w14:paraId="457E9A70">
      <w:pPr>
        <w:pStyle w:val="16"/>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地点：深圳市中正招标有限公司会议室。</w:t>
      </w:r>
    </w:p>
    <w:p w14:paraId="548DE0FE">
      <w:pPr>
        <w:pStyle w:val="16"/>
        <w:keepNext w:val="0"/>
        <w:keepLines w:val="0"/>
        <w:pageBreakBefore w:val="0"/>
        <w:widowControl/>
        <w:kinsoku/>
        <w:wordWrap/>
        <w:overflowPunct/>
        <w:topLinePunct w:val="0"/>
        <w:autoSpaceDE/>
        <w:autoSpaceDN/>
        <w:bidi w:val="0"/>
        <w:spacing w:before="0" w:beforeAutospacing="0" w:after="0" w:afterAutospacing="0" w:line="360" w:lineRule="exact"/>
        <w:ind w:firstLine="426" w:firstLineChars="202"/>
        <w:textAlignment w:val="auto"/>
        <w:rPr>
          <w:rFonts w:hint="eastAsia" w:ascii="宋体" w:hAnsi="宋体" w:eastAsia="宋体" w:cs="宋体"/>
          <w:b/>
          <w:sz w:val="21"/>
          <w:szCs w:val="21"/>
        </w:rPr>
      </w:pPr>
      <w:r>
        <w:rPr>
          <w:rFonts w:hint="eastAsia" w:ascii="宋体" w:hAnsi="宋体" w:eastAsia="宋体" w:cs="宋体"/>
          <w:b/>
          <w:sz w:val="21"/>
          <w:szCs w:val="21"/>
        </w:rPr>
        <w:t>3</w:t>
      </w:r>
      <w:r>
        <w:rPr>
          <w:rFonts w:hint="eastAsia" w:ascii="宋体" w:hAnsi="宋体" w:eastAsia="宋体" w:cs="宋体"/>
          <w:b/>
          <w:sz w:val="21"/>
          <w:szCs w:val="21"/>
          <w:lang w:val="en-US" w:eastAsia="zh-CN"/>
        </w:rPr>
        <w:t>.</w:t>
      </w:r>
      <w:r>
        <w:rPr>
          <w:rFonts w:hint="eastAsia" w:ascii="宋体" w:hAnsi="宋体" w:eastAsia="宋体" w:cs="宋体"/>
          <w:b/>
          <w:sz w:val="21"/>
          <w:szCs w:val="21"/>
        </w:rPr>
        <w:t>在线解密：应答供应商须在</w:t>
      </w:r>
      <w:r>
        <w:rPr>
          <w:rFonts w:hint="eastAsia" w:ascii="宋体" w:hAnsi="宋体" w:eastAsia="宋体" w:cs="宋体"/>
          <w:b/>
          <w:sz w:val="21"/>
          <w:szCs w:val="21"/>
          <w:u w:val="single"/>
          <w:lang w:eastAsia="zh-CN"/>
        </w:rPr>
        <w:t>2025</w:t>
      </w:r>
      <w:r>
        <w:rPr>
          <w:rFonts w:hint="eastAsia" w:ascii="宋体" w:hAnsi="宋体" w:eastAsia="宋体" w:cs="宋体"/>
          <w:b/>
          <w:sz w:val="21"/>
          <w:szCs w:val="21"/>
          <w:u w:val="single"/>
        </w:rPr>
        <w:t>年</w:t>
      </w:r>
      <w:r>
        <w:rPr>
          <w:rFonts w:hint="eastAsia" w:ascii="宋体" w:hAnsi="宋体" w:eastAsia="宋体" w:cs="宋体"/>
          <w:b/>
          <w:sz w:val="21"/>
          <w:szCs w:val="21"/>
          <w:u w:val="single"/>
          <w:lang w:val="en-US" w:eastAsia="zh-CN"/>
        </w:rPr>
        <w:t>02</w:t>
      </w:r>
      <w:r>
        <w:rPr>
          <w:rFonts w:hint="eastAsia" w:ascii="宋体" w:hAnsi="宋体" w:eastAsia="宋体" w:cs="宋体"/>
          <w:b/>
          <w:sz w:val="21"/>
          <w:szCs w:val="21"/>
          <w:u w:val="single"/>
        </w:rPr>
        <w:t>月</w:t>
      </w:r>
      <w:r>
        <w:rPr>
          <w:rFonts w:hint="eastAsia" w:ascii="宋体" w:hAnsi="宋体" w:eastAsia="宋体" w:cs="宋体"/>
          <w:b/>
          <w:sz w:val="21"/>
          <w:szCs w:val="21"/>
          <w:u w:val="single"/>
          <w:lang w:val="en-US" w:eastAsia="zh-CN"/>
        </w:rPr>
        <w:t>12</w:t>
      </w:r>
      <w:r>
        <w:rPr>
          <w:rFonts w:hint="eastAsia" w:ascii="宋体" w:hAnsi="宋体" w:eastAsia="宋体" w:cs="宋体"/>
          <w:b/>
          <w:sz w:val="21"/>
          <w:szCs w:val="21"/>
          <w:u w:val="single"/>
        </w:rPr>
        <w:t>日</w:t>
      </w:r>
      <w:r>
        <w:rPr>
          <w:rFonts w:hint="eastAsia" w:ascii="宋体" w:hAnsi="宋体" w:eastAsia="宋体" w:cs="宋体"/>
          <w:b/>
          <w:sz w:val="21"/>
          <w:szCs w:val="21"/>
          <w:u w:val="single"/>
          <w:lang w:val="en-US" w:eastAsia="zh-CN"/>
        </w:rPr>
        <w:t>09</w:t>
      </w:r>
      <w:r>
        <w:rPr>
          <w:rFonts w:hint="eastAsia" w:ascii="宋体" w:hAnsi="宋体" w:eastAsia="宋体" w:cs="宋体"/>
          <w:b/>
          <w:sz w:val="21"/>
          <w:szCs w:val="21"/>
          <w:u w:val="single"/>
        </w:rPr>
        <w:t>:00</w:t>
      </w:r>
      <w:r>
        <w:rPr>
          <w:rFonts w:hint="eastAsia" w:ascii="宋体" w:hAnsi="宋体" w:eastAsia="宋体" w:cs="宋体"/>
          <w:b/>
          <w:sz w:val="21"/>
          <w:szCs w:val="21"/>
          <w:u w:val="single"/>
        </w:rPr>
        <w:t>-</w:t>
      </w:r>
      <w:r>
        <w:rPr>
          <w:rFonts w:hint="eastAsia" w:ascii="宋体" w:hAnsi="宋体" w:eastAsia="宋体" w:cs="宋体"/>
          <w:b/>
          <w:sz w:val="21"/>
          <w:szCs w:val="21"/>
          <w:u w:val="single"/>
          <w:lang w:val="en-US" w:eastAsia="zh-CN"/>
        </w:rPr>
        <w:t>10</w:t>
      </w:r>
      <w:r>
        <w:rPr>
          <w:rFonts w:hint="eastAsia" w:ascii="宋体" w:hAnsi="宋体" w:eastAsia="宋体" w:cs="宋体"/>
          <w:b/>
          <w:sz w:val="21"/>
          <w:szCs w:val="21"/>
          <w:u w:val="single"/>
        </w:rPr>
        <w:t>:00（北京时间）</w:t>
      </w:r>
      <w:r>
        <w:rPr>
          <w:rFonts w:hint="eastAsia" w:ascii="宋体" w:hAnsi="宋体" w:eastAsia="宋体" w:cs="宋体"/>
          <w:b/>
          <w:sz w:val="21"/>
          <w:szCs w:val="21"/>
        </w:rPr>
        <w:t>期间进行解密，逾期未解密的作无效处理。</w:t>
      </w:r>
    </w:p>
    <w:p w14:paraId="6E52A543">
      <w:pPr>
        <w:pStyle w:val="16"/>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其他说明</w:t>
      </w:r>
      <w:r>
        <w:rPr>
          <w:rFonts w:hint="eastAsia" w:ascii="宋体" w:hAnsi="宋体" w:eastAsia="宋体" w:cs="宋体"/>
          <w:sz w:val="21"/>
          <w:szCs w:val="21"/>
          <w:lang w:eastAsia="zh-CN"/>
        </w:rPr>
        <w:t>：</w:t>
      </w:r>
      <w:r>
        <w:rPr>
          <w:rFonts w:hint="eastAsia" w:ascii="宋体" w:hAnsi="宋体" w:eastAsia="宋体" w:cs="宋体"/>
          <w:b/>
          <w:sz w:val="21"/>
          <w:szCs w:val="21"/>
        </w:rPr>
        <w:t>本项目采用网下谈判方式。参加谈判的供应商谈判代表应在应答文件提交截止时间前，到达深圳市中正招标有限公司会议室（深圳市福田区民田路171号新华保险大厦903），参与现场谈判。</w:t>
      </w:r>
      <w:r>
        <w:rPr>
          <w:rFonts w:hint="eastAsia" w:ascii="宋体" w:hAnsi="宋体" w:eastAsia="宋体" w:cs="宋体"/>
          <w:sz w:val="21"/>
          <w:szCs w:val="21"/>
        </w:rPr>
        <w:t>供应商授权代表需携带法定代表人（负责人）授权委托书（加盖公章）、授权委托人身份证（港澳台居民可提供来往通行证；非中国国籍管辖范围人员，可提供公安部门认可的身份证明材料）原件以及电脑和CA证书（即政府采购网登录秘钥），到采购代理机构指定签到地点按现场工作人员指引填写签到表。</w:t>
      </w:r>
    </w:p>
    <w:p w14:paraId="1C672852">
      <w:pPr>
        <w:pStyle w:val="16"/>
        <w:keepNext w:val="0"/>
        <w:keepLines w:val="0"/>
        <w:pageBreakBefore w:val="0"/>
        <w:widowControl/>
        <w:kinsoku/>
        <w:wordWrap/>
        <w:overflowPunct/>
        <w:topLinePunct w:val="0"/>
        <w:autoSpaceDE/>
        <w:autoSpaceDN/>
        <w:bidi w:val="0"/>
        <w:spacing w:before="0" w:beforeAutospacing="0" w:after="0" w:afterAutospacing="0" w:line="360" w:lineRule="exact"/>
        <w:ind w:left="480" w:leftChars="200"/>
        <w:textAlignment w:val="auto"/>
        <w:rPr>
          <w:rFonts w:hint="eastAsia" w:ascii="宋体" w:hAnsi="宋体" w:eastAsia="宋体" w:cs="宋体"/>
          <w:sz w:val="21"/>
          <w:szCs w:val="21"/>
        </w:rPr>
      </w:pPr>
    </w:p>
    <w:p w14:paraId="7C1ABF87">
      <w:pPr>
        <w:pStyle w:val="16"/>
        <w:keepNext w:val="0"/>
        <w:keepLines w:val="0"/>
        <w:pageBreakBefore w:val="0"/>
        <w:widowControl/>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五、公告期限</w:t>
      </w:r>
    </w:p>
    <w:p w14:paraId="690DC30B">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u w:val="single"/>
          <w:lang w:eastAsia="zh-CN"/>
        </w:rPr>
        <w:t>2025</w:t>
      </w:r>
      <w:r>
        <w:rPr>
          <w:rFonts w:hint="eastAsia" w:ascii="宋体" w:hAnsi="宋体" w:eastAsia="宋体" w:cs="宋体"/>
          <w:sz w:val="21"/>
          <w:szCs w:val="21"/>
          <w:u w:val="single"/>
        </w:rPr>
        <w:t>年</w:t>
      </w:r>
      <w:r>
        <w:rPr>
          <w:rFonts w:hint="eastAsia" w:ascii="宋体" w:hAnsi="宋体" w:eastAsia="宋体" w:cs="宋体"/>
          <w:sz w:val="21"/>
          <w:szCs w:val="21"/>
          <w:u w:val="single"/>
          <w:lang w:val="en-US" w:eastAsia="zh-CN"/>
        </w:rPr>
        <w:t>02</w:t>
      </w:r>
      <w:r>
        <w:rPr>
          <w:rFonts w:hint="eastAsia" w:ascii="宋体" w:hAnsi="宋体" w:eastAsia="宋体" w:cs="宋体"/>
          <w:sz w:val="21"/>
          <w:szCs w:val="21"/>
          <w:u w:val="single"/>
        </w:rPr>
        <w:t>月</w:t>
      </w:r>
      <w:r>
        <w:rPr>
          <w:rFonts w:hint="eastAsia" w:ascii="宋体" w:hAnsi="宋体" w:eastAsia="宋体" w:cs="宋体"/>
          <w:sz w:val="21"/>
          <w:szCs w:val="21"/>
          <w:u w:val="single"/>
          <w:lang w:val="en-US" w:eastAsia="zh-CN"/>
        </w:rPr>
        <w:t>06</w:t>
      </w:r>
      <w:r>
        <w:rPr>
          <w:rFonts w:hint="eastAsia" w:ascii="宋体" w:hAnsi="宋体" w:eastAsia="宋体" w:cs="宋体"/>
          <w:sz w:val="21"/>
          <w:szCs w:val="21"/>
          <w:u w:val="single"/>
        </w:rPr>
        <w:t>日至</w:t>
      </w:r>
      <w:r>
        <w:rPr>
          <w:rFonts w:hint="eastAsia" w:ascii="宋体" w:hAnsi="宋体" w:eastAsia="宋体" w:cs="宋体"/>
          <w:sz w:val="21"/>
          <w:szCs w:val="21"/>
          <w:u w:val="single"/>
          <w:lang w:eastAsia="zh-CN"/>
        </w:rPr>
        <w:t>2025</w:t>
      </w:r>
      <w:r>
        <w:rPr>
          <w:rFonts w:hint="eastAsia" w:ascii="宋体" w:hAnsi="宋体" w:eastAsia="宋体" w:cs="宋体"/>
          <w:sz w:val="21"/>
          <w:szCs w:val="21"/>
          <w:u w:val="single"/>
        </w:rPr>
        <w:t>年</w:t>
      </w:r>
      <w:r>
        <w:rPr>
          <w:rFonts w:hint="eastAsia" w:ascii="宋体" w:hAnsi="宋体" w:eastAsia="宋体" w:cs="宋体"/>
          <w:sz w:val="21"/>
          <w:szCs w:val="21"/>
          <w:u w:val="single"/>
          <w:lang w:val="en-US" w:eastAsia="zh-CN"/>
        </w:rPr>
        <w:t>02</w:t>
      </w:r>
      <w:r>
        <w:rPr>
          <w:rFonts w:hint="eastAsia" w:ascii="宋体" w:hAnsi="宋体" w:eastAsia="宋体" w:cs="宋体"/>
          <w:sz w:val="21"/>
          <w:szCs w:val="21"/>
          <w:u w:val="single"/>
        </w:rPr>
        <w:t>月</w:t>
      </w:r>
      <w:r>
        <w:rPr>
          <w:rFonts w:hint="eastAsia" w:ascii="宋体" w:hAnsi="宋体" w:eastAsia="宋体" w:cs="宋体"/>
          <w:sz w:val="21"/>
          <w:szCs w:val="21"/>
          <w:u w:val="single"/>
          <w:lang w:val="en-US" w:eastAsia="zh-CN"/>
        </w:rPr>
        <w:t>10</w:t>
      </w:r>
      <w:r>
        <w:rPr>
          <w:rFonts w:hint="eastAsia" w:ascii="宋体" w:hAnsi="宋体" w:eastAsia="宋体" w:cs="宋体"/>
          <w:sz w:val="21"/>
          <w:szCs w:val="21"/>
          <w:u w:val="single"/>
        </w:rPr>
        <w:t>日</w:t>
      </w:r>
    </w:p>
    <w:p w14:paraId="2542FA72">
      <w:pPr>
        <w:pStyle w:val="16"/>
        <w:keepNext w:val="0"/>
        <w:keepLines w:val="0"/>
        <w:pageBreakBefore w:val="0"/>
        <w:widowControl/>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p>
    <w:p w14:paraId="244B19B2">
      <w:pPr>
        <w:pStyle w:val="16"/>
        <w:keepNext w:val="0"/>
        <w:keepLines w:val="0"/>
        <w:pageBreakBefore w:val="0"/>
        <w:widowControl/>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六、其他补充事宜</w:t>
      </w:r>
    </w:p>
    <w:p w14:paraId="550D0744">
      <w:pPr>
        <w:pStyle w:val="16"/>
        <w:keepNext w:val="0"/>
        <w:keepLines w:val="0"/>
        <w:pageBreakBefore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本项目实行网上</w:t>
      </w:r>
      <w:r>
        <w:rPr>
          <w:rFonts w:hint="eastAsia" w:ascii="宋体" w:hAnsi="宋体" w:eastAsia="宋体" w:cs="宋体"/>
          <w:sz w:val="21"/>
          <w:szCs w:val="21"/>
          <w:lang w:eastAsia="zh-CN"/>
        </w:rPr>
        <w:t>应答</w:t>
      </w:r>
      <w:r>
        <w:rPr>
          <w:rFonts w:hint="eastAsia" w:ascii="宋体" w:hAnsi="宋体" w:eastAsia="宋体" w:cs="宋体"/>
          <w:sz w:val="21"/>
          <w:szCs w:val="21"/>
        </w:rPr>
        <w:t>，采用电子</w:t>
      </w:r>
      <w:r>
        <w:rPr>
          <w:rFonts w:hint="eastAsia" w:ascii="宋体" w:hAnsi="宋体" w:eastAsia="宋体" w:cs="宋体"/>
          <w:sz w:val="21"/>
          <w:szCs w:val="21"/>
          <w:lang w:eastAsia="zh-CN"/>
        </w:rPr>
        <w:t>应答</w:t>
      </w:r>
      <w:r>
        <w:rPr>
          <w:rFonts w:hint="eastAsia" w:ascii="宋体" w:hAnsi="宋体" w:eastAsia="宋体" w:cs="宋体"/>
          <w:sz w:val="21"/>
          <w:szCs w:val="21"/>
        </w:rPr>
        <w:t>文件。</w:t>
      </w:r>
    </w:p>
    <w:p w14:paraId="02D4BF83">
      <w:pPr>
        <w:pStyle w:val="16"/>
        <w:keepNext w:val="0"/>
        <w:keepLines w:val="0"/>
        <w:pageBreakBefore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报名操作：</w:t>
      </w:r>
      <w:r>
        <w:rPr>
          <w:rFonts w:hint="eastAsia" w:ascii="宋体" w:hAnsi="宋体" w:eastAsia="宋体" w:cs="宋体"/>
          <w:sz w:val="21"/>
          <w:szCs w:val="21"/>
          <w:lang w:eastAsia="zh-CN"/>
        </w:rPr>
        <w:t>供应商</w:t>
      </w:r>
      <w:r>
        <w:rPr>
          <w:rFonts w:hint="eastAsia" w:ascii="宋体" w:hAnsi="宋体" w:eastAsia="宋体" w:cs="宋体"/>
          <w:sz w:val="21"/>
          <w:szCs w:val="21"/>
        </w:rPr>
        <w:t>如确定参加</w:t>
      </w:r>
      <w:r>
        <w:rPr>
          <w:rFonts w:hint="eastAsia" w:ascii="宋体" w:hAnsi="宋体" w:eastAsia="宋体" w:cs="宋体"/>
          <w:sz w:val="21"/>
          <w:szCs w:val="21"/>
          <w:lang w:eastAsia="zh-CN"/>
        </w:rPr>
        <w:t>采购活动</w:t>
      </w:r>
      <w:r>
        <w:rPr>
          <w:rFonts w:hint="eastAsia" w:ascii="宋体" w:hAnsi="宋体" w:eastAsia="宋体" w:cs="宋体"/>
          <w:sz w:val="21"/>
          <w:szCs w:val="21"/>
        </w:rPr>
        <w:t>，首先要在深圳政府采购智慧平台网上办事子系统（http://zfcg.szggzy.com:8081/TPBidder/memberLogin）网上报名，方法为登陆网上办事子系统后点击“【招标公告】→【我要报名】”；如果网上报名后上传了</w:t>
      </w:r>
      <w:r>
        <w:rPr>
          <w:rFonts w:hint="eastAsia" w:ascii="宋体" w:hAnsi="宋体" w:eastAsia="宋体" w:cs="宋体"/>
          <w:sz w:val="21"/>
          <w:szCs w:val="21"/>
          <w:lang w:eastAsia="zh-CN"/>
        </w:rPr>
        <w:t>应答</w:t>
      </w:r>
      <w:r>
        <w:rPr>
          <w:rFonts w:hint="eastAsia" w:ascii="宋体" w:hAnsi="宋体" w:eastAsia="宋体" w:cs="宋体"/>
          <w:sz w:val="21"/>
          <w:szCs w:val="21"/>
        </w:rPr>
        <w:t>文件，又不参加</w:t>
      </w:r>
      <w:r>
        <w:rPr>
          <w:rFonts w:hint="eastAsia" w:ascii="宋体" w:hAnsi="宋体" w:eastAsia="宋体" w:cs="宋体"/>
          <w:sz w:val="21"/>
          <w:szCs w:val="21"/>
          <w:lang w:eastAsia="zh-CN"/>
        </w:rPr>
        <w:t>应答</w:t>
      </w:r>
      <w:r>
        <w:rPr>
          <w:rFonts w:hint="eastAsia" w:ascii="宋体" w:hAnsi="宋体" w:eastAsia="宋体" w:cs="宋体"/>
          <w:sz w:val="21"/>
          <w:szCs w:val="21"/>
        </w:rPr>
        <w:t>，应再到【我的项目】→【项目流程】→【递交投标(应答)文件】功能点中进行“【撤回本次投标】”操作；如果是未注册为深圳政府采购智慧平台（http://zfcg.szggzy.com:8081/）的供应商，请先办理密钥（请点击），并前往深圳公共资源交易中心绑定深圳政府采购智慧平台用户（电子密钥办理咨询电话：0755-83948165、0755-83938966、020-89524338），再进行</w:t>
      </w:r>
      <w:r>
        <w:rPr>
          <w:rFonts w:hint="eastAsia" w:ascii="宋体" w:hAnsi="宋体" w:eastAsia="宋体" w:cs="宋体"/>
          <w:sz w:val="21"/>
          <w:szCs w:val="21"/>
          <w:lang w:eastAsia="zh-CN"/>
        </w:rPr>
        <w:t>应答</w:t>
      </w:r>
      <w:r>
        <w:rPr>
          <w:rFonts w:hint="eastAsia" w:ascii="宋体" w:hAnsi="宋体" w:eastAsia="宋体" w:cs="宋体"/>
          <w:sz w:val="21"/>
          <w:szCs w:val="21"/>
        </w:rPr>
        <w:t>报名。在网上报名后，点击“【我的项目】→【项目流程】→【采购文件下载】”进行</w:t>
      </w:r>
      <w:r>
        <w:rPr>
          <w:rFonts w:hint="eastAsia" w:ascii="宋体" w:hAnsi="宋体" w:eastAsia="宋体" w:cs="宋体"/>
          <w:sz w:val="21"/>
          <w:szCs w:val="21"/>
          <w:lang w:eastAsia="zh-CN"/>
        </w:rPr>
        <w:t>采购</w:t>
      </w:r>
      <w:r>
        <w:rPr>
          <w:rFonts w:hint="eastAsia" w:ascii="宋体" w:hAnsi="宋体" w:eastAsia="宋体" w:cs="宋体"/>
          <w:sz w:val="21"/>
          <w:szCs w:val="21"/>
        </w:rPr>
        <w:t>文件的下载</w:t>
      </w:r>
      <w:r>
        <w:rPr>
          <w:rFonts w:hint="eastAsia" w:ascii="宋体" w:hAnsi="宋体" w:eastAsia="宋体" w:cs="宋体"/>
          <w:sz w:val="21"/>
          <w:szCs w:val="21"/>
          <w:lang w:eastAsia="zh-CN"/>
        </w:rPr>
        <w:t>。</w:t>
      </w:r>
    </w:p>
    <w:p w14:paraId="2984611C">
      <w:pPr>
        <w:pStyle w:val="16"/>
        <w:keepNext w:val="0"/>
        <w:keepLines w:val="0"/>
        <w:pageBreakBefore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上传应答文件：具体操作为登录“深圳政府采购智慧平台用户网上办事子系统（http://zfcg.szggzy.com:8081/TPBidder/memberLogin）”，用“【我的项目】→【项目流程】→【递交投标(应答)文件】”功能点上传应答文件。本项目电子应答文件最大容量为200MB，单个节点文件不能超过50MB，超过此容量的文件将被拒绝。</w:t>
      </w:r>
    </w:p>
    <w:p w14:paraId="648B51C7">
      <w:pPr>
        <w:pStyle w:val="16"/>
        <w:keepNext w:val="0"/>
        <w:keepLines w:val="0"/>
        <w:pageBreakBefore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采购文件澄清/修改事项：</w:t>
      </w:r>
      <w:r>
        <w:rPr>
          <w:rFonts w:hint="eastAsia" w:ascii="宋体" w:hAnsi="宋体" w:eastAsia="宋体" w:cs="宋体"/>
          <w:b/>
          <w:sz w:val="21"/>
          <w:szCs w:val="21"/>
          <w:u w:val="single"/>
          <w:lang w:eastAsia="zh-CN"/>
        </w:rPr>
        <w:t>2025</w:t>
      </w:r>
      <w:r>
        <w:rPr>
          <w:rFonts w:hint="eastAsia" w:ascii="宋体" w:hAnsi="宋体" w:eastAsia="宋体" w:cs="宋体"/>
          <w:b/>
          <w:sz w:val="21"/>
          <w:szCs w:val="21"/>
          <w:u w:val="single"/>
        </w:rPr>
        <w:t>年</w:t>
      </w:r>
      <w:r>
        <w:rPr>
          <w:rFonts w:hint="eastAsia" w:ascii="宋体" w:hAnsi="宋体" w:eastAsia="宋体" w:cs="宋体"/>
          <w:b/>
          <w:sz w:val="21"/>
          <w:szCs w:val="21"/>
          <w:u w:val="single"/>
          <w:lang w:val="en-US" w:eastAsia="zh-CN"/>
        </w:rPr>
        <w:t>02</w:t>
      </w:r>
      <w:r>
        <w:rPr>
          <w:rFonts w:hint="eastAsia" w:ascii="宋体" w:hAnsi="宋体" w:eastAsia="宋体" w:cs="宋体"/>
          <w:b/>
          <w:sz w:val="21"/>
          <w:szCs w:val="21"/>
          <w:u w:val="single"/>
        </w:rPr>
        <w:t>月</w:t>
      </w:r>
      <w:r>
        <w:rPr>
          <w:rFonts w:hint="eastAsia" w:ascii="宋体" w:hAnsi="宋体" w:eastAsia="宋体" w:cs="宋体"/>
          <w:b/>
          <w:sz w:val="21"/>
          <w:szCs w:val="21"/>
          <w:u w:val="single"/>
          <w:lang w:val="en-US" w:eastAsia="zh-CN"/>
        </w:rPr>
        <w:t>09</w:t>
      </w:r>
      <w:r>
        <w:rPr>
          <w:rFonts w:hint="eastAsia" w:ascii="宋体" w:hAnsi="宋体" w:eastAsia="宋体" w:cs="宋体"/>
          <w:b/>
          <w:sz w:val="21"/>
          <w:szCs w:val="21"/>
          <w:u w:val="single"/>
        </w:rPr>
        <w:t>日00:00（北京时间）</w:t>
      </w:r>
      <w:r>
        <w:rPr>
          <w:rFonts w:hint="eastAsia" w:ascii="宋体" w:hAnsi="宋体" w:eastAsia="宋体" w:cs="宋体"/>
          <w:sz w:val="21"/>
          <w:szCs w:val="21"/>
        </w:rPr>
        <w:t>前，供应商如果认为采购文件存在不明确、不清晰和前后不一致等问题，可登录“深圳政府采购智慧平台用户网上办事子系统（http://zfcg.szggzy.com:8081/TPBidder/memberLogin）”，在“【我的项目】→【项目流程】→【提问】”功能点中填写需澄清内容。</w:t>
      </w:r>
      <w:r>
        <w:rPr>
          <w:rFonts w:hint="eastAsia" w:ascii="宋体" w:hAnsi="宋体" w:eastAsia="宋体" w:cs="宋体"/>
          <w:b/>
          <w:sz w:val="21"/>
          <w:szCs w:val="21"/>
          <w:u w:val="single"/>
          <w:lang w:eastAsia="zh-CN"/>
        </w:rPr>
        <w:t>2025</w:t>
      </w:r>
      <w:r>
        <w:rPr>
          <w:rFonts w:hint="eastAsia" w:ascii="宋体" w:hAnsi="宋体" w:eastAsia="宋体" w:cs="宋体"/>
          <w:b/>
          <w:sz w:val="21"/>
          <w:szCs w:val="21"/>
          <w:u w:val="single"/>
        </w:rPr>
        <w:t>年</w:t>
      </w:r>
      <w:r>
        <w:rPr>
          <w:rFonts w:hint="eastAsia" w:ascii="宋体" w:hAnsi="宋体" w:eastAsia="宋体" w:cs="宋体"/>
          <w:b/>
          <w:sz w:val="21"/>
          <w:szCs w:val="21"/>
          <w:u w:val="single"/>
          <w:lang w:val="en-US" w:eastAsia="zh-CN"/>
        </w:rPr>
        <w:t>02</w:t>
      </w:r>
      <w:r>
        <w:rPr>
          <w:rFonts w:hint="eastAsia" w:ascii="宋体" w:hAnsi="宋体" w:eastAsia="宋体" w:cs="宋体"/>
          <w:b/>
          <w:sz w:val="21"/>
          <w:szCs w:val="21"/>
          <w:u w:val="single"/>
        </w:rPr>
        <w:t>月</w:t>
      </w:r>
      <w:r>
        <w:rPr>
          <w:rFonts w:hint="eastAsia" w:ascii="宋体" w:hAnsi="宋体" w:eastAsia="宋体" w:cs="宋体"/>
          <w:b/>
          <w:sz w:val="21"/>
          <w:szCs w:val="21"/>
          <w:u w:val="single"/>
          <w:lang w:val="en-US" w:eastAsia="zh-CN"/>
        </w:rPr>
        <w:t>11</w:t>
      </w:r>
      <w:r>
        <w:rPr>
          <w:rFonts w:hint="eastAsia" w:ascii="宋体" w:hAnsi="宋体" w:eastAsia="宋体" w:cs="宋体"/>
          <w:b/>
          <w:sz w:val="21"/>
          <w:szCs w:val="21"/>
          <w:u w:val="single"/>
        </w:rPr>
        <w:t>日00:00（北京时间）</w:t>
      </w:r>
      <w:r>
        <w:rPr>
          <w:rFonts w:hint="eastAsia" w:ascii="宋体" w:hAnsi="宋体" w:eastAsia="宋体" w:cs="宋体"/>
          <w:sz w:val="21"/>
          <w:szCs w:val="21"/>
        </w:rPr>
        <w:t>前将采购文件澄清/修改情况在“【我的项目】→【项目流程】→【答疑澄清文件下载】”中公布，望</w:t>
      </w:r>
      <w:r>
        <w:rPr>
          <w:rFonts w:hint="eastAsia" w:ascii="宋体" w:hAnsi="宋体" w:eastAsia="宋体" w:cs="宋体"/>
          <w:sz w:val="21"/>
          <w:szCs w:val="21"/>
          <w:lang w:eastAsia="zh-CN"/>
        </w:rPr>
        <w:t>供应商</w:t>
      </w:r>
      <w:r>
        <w:rPr>
          <w:rFonts w:hint="eastAsia" w:ascii="宋体" w:hAnsi="宋体" w:eastAsia="宋体" w:cs="宋体"/>
          <w:sz w:val="21"/>
          <w:szCs w:val="21"/>
        </w:rPr>
        <w:t>予以关注。</w:t>
      </w:r>
    </w:p>
    <w:p w14:paraId="23373962">
      <w:pPr>
        <w:pStyle w:val="16"/>
        <w:keepNext w:val="0"/>
        <w:keepLines w:val="0"/>
        <w:pageBreakBefore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网（ https://www.szggzy.com/fwdh/fwdhzfcg/bszn1/content_203163.html ）所发布的质疑指引、质疑函模板填写质疑函并提交质疑材料。质疑材料可以采用现场或邮寄方式提交，采用邮寄方式提交的，交邮时间应在本公告发布之日起七个工作日内。质疑材料现场提交、邮寄地址：深圳市福田区民田路171号新华保险大厦903深圳市中正招标有限公司。质疑咨询电话：0755-83026699。根据《深圳经济特区政府采购条例》第四十二条“供应商投诉的事项应当是经过质疑的事项”的规定，未经正式质疑的，将影响供应商行使向财政部门提起投诉的权利。）</w:t>
      </w:r>
    </w:p>
    <w:p w14:paraId="376E52BE">
      <w:pPr>
        <w:pStyle w:val="16"/>
        <w:keepNext w:val="0"/>
        <w:keepLines w:val="0"/>
        <w:pageBreakBefore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深圳市中正招标有限公司有权对</w:t>
      </w:r>
      <w:r>
        <w:rPr>
          <w:rFonts w:hint="eastAsia" w:ascii="宋体" w:hAnsi="宋体" w:eastAsia="宋体" w:cs="宋体"/>
          <w:sz w:val="21"/>
          <w:szCs w:val="21"/>
          <w:lang w:eastAsia="zh-CN"/>
        </w:rPr>
        <w:t>供应商</w:t>
      </w:r>
      <w:r>
        <w:rPr>
          <w:rFonts w:hint="eastAsia" w:ascii="宋体" w:hAnsi="宋体" w:eastAsia="宋体" w:cs="宋体"/>
          <w:sz w:val="21"/>
          <w:szCs w:val="21"/>
        </w:rPr>
        <w:t>就本项目要求提供的相关证明资料（原件）进行审查。供应商提供虚假资料被查实的，则可能面临被取消本项目中标</w:t>
      </w:r>
      <w:r>
        <w:rPr>
          <w:rFonts w:hint="eastAsia" w:ascii="宋体" w:hAnsi="宋体" w:eastAsia="宋体" w:cs="宋体"/>
          <w:sz w:val="21"/>
          <w:szCs w:val="21"/>
          <w:lang w:eastAsia="zh-CN"/>
        </w:rPr>
        <w:t>（成交）</w:t>
      </w:r>
      <w:r>
        <w:rPr>
          <w:rFonts w:hint="eastAsia" w:ascii="宋体" w:hAnsi="宋体" w:eastAsia="宋体" w:cs="宋体"/>
          <w:sz w:val="21"/>
          <w:szCs w:val="21"/>
        </w:rPr>
        <w:t>资格、列入不良行为记录名单和三年内禁止参与深圳市政府采购活动的风险。本</w:t>
      </w:r>
      <w:r>
        <w:rPr>
          <w:rFonts w:hint="eastAsia" w:ascii="宋体" w:hAnsi="宋体" w:eastAsia="宋体" w:cs="宋体"/>
          <w:sz w:val="21"/>
          <w:szCs w:val="21"/>
          <w:lang w:eastAsia="zh-CN"/>
        </w:rPr>
        <w:t>采购</w:t>
      </w:r>
      <w:r>
        <w:rPr>
          <w:rFonts w:hint="eastAsia" w:ascii="宋体" w:hAnsi="宋体" w:eastAsia="宋体" w:cs="宋体"/>
          <w:sz w:val="21"/>
          <w:szCs w:val="21"/>
        </w:rPr>
        <w:t>公告及本项目</w:t>
      </w:r>
      <w:r>
        <w:rPr>
          <w:rFonts w:hint="eastAsia" w:ascii="宋体" w:hAnsi="宋体" w:eastAsia="宋体" w:cs="宋体"/>
          <w:sz w:val="21"/>
          <w:szCs w:val="21"/>
          <w:lang w:eastAsia="zh-CN"/>
        </w:rPr>
        <w:t>采购</w:t>
      </w:r>
      <w:r>
        <w:rPr>
          <w:rFonts w:hint="eastAsia" w:ascii="宋体" w:hAnsi="宋体" w:eastAsia="宋体" w:cs="宋体"/>
          <w:sz w:val="21"/>
          <w:szCs w:val="21"/>
        </w:rPr>
        <w:t>文件所涉及的时间一律为北京时间。供应商有义务在</w:t>
      </w:r>
      <w:r>
        <w:rPr>
          <w:rFonts w:hint="eastAsia" w:ascii="宋体" w:hAnsi="宋体" w:eastAsia="宋体" w:cs="宋体"/>
          <w:sz w:val="21"/>
          <w:szCs w:val="21"/>
          <w:lang w:eastAsia="zh-CN"/>
        </w:rPr>
        <w:t>采购</w:t>
      </w:r>
      <w:r>
        <w:rPr>
          <w:rFonts w:hint="eastAsia" w:ascii="宋体" w:hAnsi="宋体" w:eastAsia="宋体" w:cs="宋体"/>
          <w:sz w:val="21"/>
          <w:szCs w:val="21"/>
        </w:rPr>
        <w:t>活动期间浏览深圳公共资源交易网（https://www.szggzy.com），在深圳公共资源交易网上公布的与本次</w:t>
      </w:r>
      <w:r>
        <w:rPr>
          <w:rFonts w:hint="eastAsia" w:ascii="宋体" w:hAnsi="宋体" w:eastAsia="宋体" w:cs="宋体"/>
          <w:sz w:val="21"/>
          <w:szCs w:val="21"/>
          <w:lang w:eastAsia="zh-CN"/>
        </w:rPr>
        <w:t>采购</w:t>
      </w:r>
      <w:r>
        <w:rPr>
          <w:rFonts w:hint="eastAsia" w:ascii="宋体" w:hAnsi="宋体" w:eastAsia="宋体" w:cs="宋体"/>
          <w:sz w:val="21"/>
          <w:szCs w:val="21"/>
        </w:rPr>
        <w:t>项目有关的信息视为已送达各</w:t>
      </w:r>
      <w:r>
        <w:rPr>
          <w:rFonts w:hint="eastAsia" w:ascii="宋体" w:hAnsi="宋体" w:eastAsia="宋体" w:cs="宋体"/>
          <w:sz w:val="21"/>
          <w:szCs w:val="21"/>
          <w:lang w:eastAsia="zh-CN"/>
        </w:rPr>
        <w:t>供应商</w:t>
      </w:r>
      <w:r>
        <w:rPr>
          <w:rFonts w:hint="eastAsia" w:ascii="宋体" w:hAnsi="宋体" w:eastAsia="宋体" w:cs="宋体"/>
          <w:sz w:val="21"/>
          <w:szCs w:val="21"/>
        </w:rPr>
        <w:t>。</w:t>
      </w:r>
    </w:p>
    <w:p w14:paraId="0DAC5054">
      <w:pPr>
        <w:pStyle w:val="16"/>
        <w:keepNext w:val="0"/>
        <w:keepLines w:val="0"/>
        <w:pageBreakBefore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本项目不需要投标保证金。</w:t>
      </w:r>
    </w:p>
    <w:p w14:paraId="4BCA4BF7">
      <w:pPr>
        <w:pStyle w:val="16"/>
        <w:keepNext w:val="0"/>
        <w:keepLines w:val="0"/>
        <w:pageBreakBefore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项目中标(成交)供应商可凭借中标(成交)通知书和采购合同向金融机构申请政府采购订单融资，详情可登录深圳要素交易金融服务平台https://finance.szexgrp.com/gtm/web/guarantee/#/（或从【深圳政府采购智慧平台】点击【金服平台】），咨询电话0755-36568999转8或拨打0755-88653331。</w:t>
      </w:r>
    </w:p>
    <w:p w14:paraId="511119AF">
      <w:pPr>
        <w:pStyle w:val="16"/>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p>
    <w:p w14:paraId="1397FBD9">
      <w:pPr>
        <w:spacing w:line="400" w:lineRule="exact"/>
        <w:rPr>
          <w:rFonts w:ascii="宋体" w:hAnsi="宋体" w:eastAsia="宋体" w:cs="宋体"/>
          <w:sz w:val="21"/>
          <w:szCs w:val="21"/>
        </w:rPr>
      </w:pPr>
      <w:r>
        <w:rPr>
          <w:rFonts w:hint="eastAsia" w:ascii="宋体" w:hAnsi="宋体" w:eastAsia="宋体" w:cs="宋体"/>
          <w:sz w:val="21"/>
          <w:szCs w:val="21"/>
        </w:rPr>
        <w:t>七、凡对本次采购提出询问，请按以下方式联系。</w:t>
      </w:r>
    </w:p>
    <w:p w14:paraId="1A15756B">
      <w:pPr>
        <w:pStyle w:val="16"/>
        <w:keepNext w:val="0"/>
        <w:keepLines w:val="0"/>
        <w:pageBreakBefore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1、采购人信息 </w:t>
      </w:r>
    </w:p>
    <w:p w14:paraId="761C6D6D">
      <w:pPr>
        <w:pStyle w:val="16"/>
        <w:keepNext w:val="0"/>
        <w:keepLines w:val="0"/>
        <w:pageBreakBefore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名称：中共深圳市委宣传部</w:t>
      </w:r>
    </w:p>
    <w:p w14:paraId="4B6CE5FD">
      <w:pPr>
        <w:pStyle w:val="16"/>
        <w:keepNext w:val="0"/>
        <w:keepLines w:val="0"/>
        <w:pageBreakBefore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地址：深圳市福田区华强北街道深南中路市委大院</w:t>
      </w:r>
    </w:p>
    <w:p w14:paraId="44C88841">
      <w:pPr>
        <w:pStyle w:val="16"/>
        <w:keepNext w:val="0"/>
        <w:keepLines w:val="0"/>
        <w:pageBreakBefore w:val="0"/>
        <w:kinsoku/>
        <w:wordWrap/>
        <w:overflowPunct/>
        <w:topLinePunct w:val="0"/>
        <w:autoSpaceDE/>
        <w:autoSpaceDN/>
        <w:bidi w:val="0"/>
        <w:spacing w:before="0" w:beforeAutospacing="0" w:after="0" w:afterAutospacing="0" w:line="360" w:lineRule="exact"/>
        <w:ind w:firstLine="424" w:firstLineChars="202"/>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联系方式：刘工，0755-88133411</w:t>
      </w:r>
    </w:p>
    <w:p w14:paraId="03683701">
      <w:pPr>
        <w:pStyle w:val="16"/>
        <w:keepNext w:val="0"/>
        <w:keepLines w:val="0"/>
        <w:pageBreakBefore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2、采购代理机构信息 </w:t>
      </w:r>
    </w:p>
    <w:p w14:paraId="6B26451A">
      <w:pPr>
        <w:pStyle w:val="16"/>
        <w:keepNext w:val="0"/>
        <w:keepLines w:val="0"/>
        <w:pageBreakBefore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名称：深圳市中正招标有限公司 </w:t>
      </w:r>
    </w:p>
    <w:p w14:paraId="5925A0C9">
      <w:pPr>
        <w:pStyle w:val="16"/>
        <w:keepNext w:val="0"/>
        <w:keepLines w:val="0"/>
        <w:pageBreakBefore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地址：深圳市福田区民田路171号新华保险大厦903</w:t>
      </w:r>
    </w:p>
    <w:p w14:paraId="6E0C90C1">
      <w:pPr>
        <w:pStyle w:val="16"/>
        <w:keepNext w:val="0"/>
        <w:keepLines w:val="0"/>
        <w:pageBreakBefore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联系方式：0755-83026699</w:t>
      </w:r>
    </w:p>
    <w:p w14:paraId="6126456C">
      <w:pPr>
        <w:pStyle w:val="16"/>
        <w:keepNext w:val="0"/>
        <w:keepLines w:val="0"/>
        <w:pageBreakBefore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3、项目联系方式 </w:t>
      </w:r>
    </w:p>
    <w:p w14:paraId="7C9534BE">
      <w:pPr>
        <w:pStyle w:val="16"/>
        <w:keepNext w:val="0"/>
        <w:keepLines w:val="0"/>
        <w:pageBreakBefore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项目联系人：李工</w:t>
      </w:r>
    </w:p>
    <w:p w14:paraId="5E94D3FE">
      <w:pPr>
        <w:pStyle w:val="16"/>
        <w:keepNext w:val="0"/>
        <w:keepLines w:val="0"/>
        <w:pageBreakBefore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电话：0755-83026699</w:t>
      </w:r>
    </w:p>
    <w:p w14:paraId="744F0D9F">
      <w:pPr>
        <w:pStyle w:val="16"/>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p>
    <w:p w14:paraId="78C5233D">
      <w:pPr>
        <w:pStyle w:val="16"/>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jc w:val="right"/>
        <w:textAlignment w:val="auto"/>
        <w:rPr>
          <w:rFonts w:hint="eastAsia" w:ascii="宋体" w:hAnsi="宋体" w:eastAsia="宋体" w:cs="宋体"/>
          <w:sz w:val="21"/>
          <w:szCs w:val="21"/>
        </w:rPr>
      </w:pPr>
      <w:r>
        <w:rPr>
          <w:rFonts w:hint="eastAsia" w:ascii="宋体" w:hAnsi="宋体" w:eastAsia="宋体" w:cs="宋体"/>
          <w:sz w:val="21"/>
          <w:szCs w:val="21"/>
        </w:rPr>
        <w:t>深圳市中正招标有限公司</w:t>
      </w:r>
    </w:p>
    <w:p w14:paraId="6B93F972">
      <w:pPr>
        <w:pStyle w:val="16"/>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jc w:val="right"/>
        <w:textAlignment w:val="auto"/>
        <w:rPr>
          <w:rFonts w:hint="eastAsia" w:ascii="宋体" w:hAnsi="宋体" w:eastAsia="宋体" w:cs="宋体"/>
          <w:sz w:val="21"/>
          <w:szCs w:val="21"/>
        </w:rPr>
      </w:pPr>
      <w:r>
        <w:rPr>
          <w:rFonts w:hint="eastAsia" w:ascii="宋体" w:hAnsi="宋体" w:eastAsia="宋体" w:cs="宋体"/>
          <w:sz w:val="21"/>
          <w:szCs w:val="21"/>
          <w:lang w:eastAsia="zh-CN"/>
        </w:rPr>
        <w:t>2025</w:t>
      </w:r>
      <w:r>
        <w:rPr>
          <w:rFonts w:hint="eastAsia" w:ascii="宋体" w:hAnsi="宋体" w:eastAsia="宋体" w:cs="宋体"/>
          <w:sz w:val="21"/>
          <w:szCs w:val="21"/>
        </w:rPr>
        <w:t>年</w:t>
      </w:r>
      <w:r>
        <w:rPr>
          <w:rFonts w:hint="eastAsia" w:ascii="宋体" w:hAnsi="宋体" w:eastAsia="宋体" w:cs="宋体"/>
          <w:sz w:val="21"/>
          <w:szCs w:val="21"/>
          <w:lang w:val="en-US" w:eastAsia="zh-CN"/>
        </w:rPr>
        <w:t>02</w:t>
      </w:r>
      <w:r>
        <w:rPr>
          <w:rFonts w:hint="eastAsia" w:ascii="宋体" w:hAnsi="宋体" w:eastAsia="宋体" w:cs="宋体"/>
          <w:sz w:val="21"/>
          <w:szCs w:val="21"/>
        </w:rPr>
        <w:t>月</w:t>
      </w:r>
      <w:r>
        <w:rPr>
          <w:rFonts w:hint="eastAsia" w:ascii="宋体" w:hAnsi="宋体" w:eastAsia="宋体" w:cs="宋体"/>
          <w:sz w:val="21"/>
          <w:szCs w:val="21"/>
          <w:lang w:val="en-US" w:eastAsia="zh-CN"/>
        </w:rPr>
        <w:t>06</w:t>
      </w:r>
      <w:r>
        <w:rPr>
          <w:rFonts w:hint="eastAsia" w:ascii="宋体" w:hAnsi="宋体" w:eastAsia="宋体" w:cs="宋体"/>
          <w:sz w:val="21"/>
          <w:szCs w:val="21"/>
        </w:rPr>
        <w:t>日</w:t>
      </w:r>
    </w:p>
    <w:p w14:paraId="5EFD49BF">
      <w:pPr>
        <w:pStyle w:val="16"/>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jc w:val="right"/>
        <w:textAlignment w:val="auto"/>
        <w:rPr>
          <w:rFonts w:hint="eastAsia" w:ascii="宋体" w:hAnsi="宋体" w:eastAsia="宋体" w:cs="宋体"/>
          <w:sz w:val="21"/>
          <w:szCs w:val="21"/>
        </w:rPr>
      </w:pPr>
      <w:r>
        <w:rPr>
          <w:rFonts w:hint="eastAsia" w:ascii="宋体" w:hAnsi="宋体" w:eastAsia="宋体" w:cs="宋体"/>
          <w:sz w:val="21"/>
          <w:szCs w:val="21"/>
        </w:rPr>
        <w:br w:type="page"/>
      </w:r>
    </w:p>
    <w:p w14:paraId="3FBEE419">
      <w:pPr>
        <w:pStyle w:val="2"/>
        <w:rPr>
          <w:rFonts w:ascii="宋体" w:hAnsi="宋体" w:eastAsia="宋体" w:cs="宋体"/>
          <w:sz w:val="28"/>
          <w:szCs w:val="28"/>
        </w:rPr>
      </w:pPr>
      <w:r>
        <w:rPr>
          <w:rFonts w:hint="eastAsia" w:ascii="宋体" w:hAnsi="宋体" w:eastAsia="宋体" w:cs="宋体"/>
          <w:b/>
          <w:bCs/>
          <w:sz w:val="28"/>
          <w:szCs w:val="28"/>
        </w:rPr>
        <w:t xml:space="preserve">第二章 </w:t>
      </w:r>
      <w:bookmarkStart w:id="3" w:name="_Hlk71926094"/>
      <w:r>
        <w:rPr>
          <w:rFonts w:hint="eastAsia" w:ascii="宋体" w:hAnsi="宋体" w:eastAsia="宋体" w:cs="宋体"/>
          <w:b/>
          <w:bCs/>
          <w:sz w:val="28"/>
          <w:szCs w:val="28"/>
        </w:rPr>
        <w:t>对谈判须知条款的补充内容及其他关键信息</w:t>
      </w:r>
      <w:bookmarkEnd w:id="3"/>
    </w:p>
    <w:p w14:paraId="7DC93B09">
      <w:pPr>
        <w:pStyle w:val="2"/>
        <w:spacing w:beforeLines="50" w:afterLines="50"/>
        <w:rPr>
          <w:rFonts w:ascii="宋体" w:hAnsi="宋体" w:eastAsia="宋体" w:cs="宋体"/>
          <w:szCs w:val="24"/>
        </w:rPr>
      </w:pPr>
      <w:bookmarkStart w:id="4" w:name="_Toc73521635"/>
      <w:bookmarkStart w:id="5" w:name="_Toc73517639"/>
      <w:bookmarkStart w:id="6" w:name="_Toc101074876"/>
      <w:bookmarkStart w:id="7" w:name="_Toc100052364"/>
      <w:bookmarkStart w:id="8" w:name="_Toc73518117"/>
      <w:bookmarkStart w:id="9" w:name="_Toc73521547"/>
      <w:bookmarkStart w:id="10" w:name="_Toc60631620"/>
      <w:bookmarkStart w:id="11" w:name="_Toc60560625"/>
      <w:r>
        <w:rPr>
          <w:rFonts w:hint="eastAsia" w:ascii="宋体" w:hAnsi="宋体" w:eastAsia="宋体" w:cs="宋体"/>
          <w:b/>
          <w:bCs/>
          <w:szCs w:val="24"/>
        </w:rPr>
        <w:t>一、对谈判须知条款的补充内容</w:t>
      </w:r>
    </w:p>
    <w:bookmarkEnd w:id="4"/>
    <w:bookmarkEnd w:id="5"/>
    <w:bookmarkEnd w:id="6"/>
    <w:bookmarkEnd w:id="7"/>
    <w:bookmarkEnd w:id="8"/>
    <w:bookmarkEnd w:id="9"/>
    <w:bookmarkEnd w:id="10"/>
    <w:bookmarkEnd w:id="11"/>
    <w:tbl>
      <w:tblPr>
        <w:tblStyle w:val="19"/>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2409"/>
        <w:gridCol w:w="4980"/>
      </w:tblGrid>
      <w:tr w14:paraId="736A0C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E30418C">
            <w:pPr>
              <w:jc w:val="center"/>
              <w:rPr>
                <w:rFonts w:ascii="宋体" w:hAnsi="宋体" w:eastAsia="宋体" w:cs="宋体"/>
                <w:b/>
                <w:bCs/>
                <w:sz w:val="21"/>
                <w:szCs w:val="21"/>
              </w:rPr>
            </w:pPr>
            <w:bookmarkStart w:id="12" w:name="_Hlk72218097"/>
            <w:r>
              <w:rPr>
                <w:rFonts w:hint="eastAsia" w:ascii="宋体" w:hAnsi="宋体" w:eastAsia="宋体" w:cs="宋体"/>
                <w:b/>
                <w:bCs/>
                <w:sz w:val="21"/>
                <w:szCs w:val="21"/>
              </w:rPr>
              <w:t>序号</w:t>
            </w:r>
          </w:p>
        </w:tc>
        <w:tc>
          <w:tcPr>
            <w:tcW w:w="2409" w:type="dxa"/>
            <w:vAlign w:val="center"/>
          </w:tcPr>
          <w:p w14:paraId="089A72E4">
            <w:pPr>
              <w:jc w:val="center"/>
              <w:rPr>
                <w:rFonts w:ascii="宋体" w:hAnsi="宋体" w:eastAsia="宋体" w:cs="宋体"/>
                <w:b/>
                <w:bCs/>
                <w:sz w:val="21"/>
                <w:szCs w:val="21"/>
              </w:rPr>
            </w:pPr>
            <w:r>
              <w:rPr>
                <w:rFonts w:hint="eastAsia" w:ascii="宋体" w:hAnsi="宋体" w:eastAsia="宋体" w:cs="宋体"/>
                <w:b/>
                <w:bCs/>
                <w:sz w:val="21"/>
                <w:szCs w:val="21"/>
              </w:rPr>
              <w:t>内  容</w:t>
            </w:r>
          </w:p>
        </w:tc>
        <w:tc>
          <w:tcPr>
            <w:tcW w:w="4980" w:type="dxa"/>
            <w:vAlign w:val="center"/>
          </w:tcPr>
          <w:p w14:paraId="66E2F36D">
            <w:pPr>
              <w:jc w:val="center"/>
              <w:rPr>
                <w:rFonts w:ascii="宋体" w:hAnsi="宋体" w:eastAsia="宋体" w:cs="宋体"/>
                <w:b/>
                <w:bCs/>
                <w:sz w:val="21"/>
                <w:szCs w:val="21"/>
              </w:rPr>
            </w:pPr>
            <w:r>
              <w:rPr>
                <w:rFonts w:hint="eastAsia" w:ascii="宋体" w:hAnsi="宋体" w:eastAsia="宋体" w:cs="宋体"/>
                <w:b/>
                <w:bCs/>
                <w:sz w:val="21"/>
                <w:szCs w:val="21"/>
              </w:rPr>
              <w:t>规  定</w:t>
            </w:r>
          </w:p>
        </w:tc>
      </w:tr>
      <w:tr w14:paraId="3FE8E6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11CFD0A">
            <w:pPr>
              <w:jc w:val="center"/>
              <w:rPr>
                <w:rFonts w:ascii="宋体" w:hAnsi="宋体" w:eastAsia="宋体" w:cs="宋体"/>
                <w:sz w:val="21"/>
                <w:szCs w:val="21"/>
              </w:rPr>
            </w:pPr>
            <w:r>
              <w:rPr>
                <w:rFonts w:hint="eastAsia" w:ascii="宋体" w:hAnsi="宋体" w:eastAsia="宋体" w:cs="宋体"/>
                <w:sz w:val="21"/>
                <w:szCs w:val="21"/>
              </w:rPr>
              <w:t>1</w:t>
            </w:r>
          </w:p>
        </w:tc>
        <w:tc>
          <w:tcPr>
            <w:tcW w:w="2409" w:type="dxa"/>
            <w:vAlign w:val="center"/>
          </w:tcPr>
          <w:p w14:paraId="3A786893">
            <w:pPr>
              <w:jc w:val="center"/>
              <w:rPr>
                <w:rFonts w:ascii="宋体" w:hAnsi="宋体" w:eastAsia="宋体" w:cs="宋体"/>
                <w:sz w:val="21"/>
                <w:szCs w:val="21"/>
              </w:rPr>
            </w:pPr>
            <w:r>
              <w:rPr>
                <w:rFonts w:hint="eastAsia" w:ascii="宋体" w:hAnsi="宋体" w:eastAsia="宋体" w:cs="宋体"/>
                <w:sz w:val="21"/>
                <w:szCs w:val="21"/>
              </w:rPr>
              <w:t>采购人</w:t>
            </w:r>
          </w:p>
        </w:tc>
        <w:tc>
          <w:tcPr>
            <w:tcW w:w="4980" w:type="dxa"/>
            <w:vAlign w:val="center"/>
          </w:tcPr>
          <w:p w14:paraId="55C09C03">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中共深圳市委宣传部</w:t>
            </w:r>
          </w:p>
        </w:tc>
      </w:tr>
      <w:tr w14:paraId="32231C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086B8FD">
            <w:pPr>
              <w:jc w:val="center"/>
              <w:rPr>
                <w:rFonts w:ascii="宋体" w:hAnsi="宋体" w:eastAsia="宋体" w:cs="宋体"/>
                <w:sz w:val="21"/>
                <w:szCs w:val="21"/>
              </w:rPr>
            </w:pPr>
            <w:r>
              <w:rPr>
                <w:rFonts w:hint="eastAsia" w:ascii="宋体" w:hAnsi="宋体" w:eastAsia="宋体" w:cs="宋体"/>
                <w:sz w:val="21"/>
                <w:szCs w:val="21"/>
              </w:rPr>
              <w:t>2</w:t>
            </w:r>
          </w:p>
        </w:tc>
        <w:tc>
          <w:tcPr>
            <w:tcW w:w="2409" w:type="dxa"/>
            <w:vAlign w:val="center"/>
          </w:tcPr>
          <w:p w14:paraId="2A2695CC">
            <w:pPr>
              <w:jc w:val="center"/>
              <w:rPr>
                <w:rFonts w:ascii="宋体" w:hAnsi="宋体" w:eastAsia="宋体" w:cs="宋体"/>
                <w:sz w:val="21"/>
                <w:szCs w:val="21"/>
              </w:rPr>
            </w:pPr>
            <w:r>
              <w:rPr>
                <w:rFonts w:hint="eastAsia" w:ascii="宋体" w:hAnsi="宋体" w:eastAsia="宋体" w:cs="宋体"/>
                <w:sz w:val="21"/>
                <w:szCs w:val="21"/>
              </w:rPr>
              <w:t>采购代理机构</w:t>
            </w:r>
          </w:p>
        </w:tc>
        <w:tc>
          <w:tcPr>
            <w:tcW w:w="4980" w:type="dxa"/>
            <w:vAlign w:val="center"/>
          </w:tcPr>
          <w:p w14:paraId="3BB97400">
            <w:pPr>
              <w:jc w:val="center"/>
              <w:rPr>
                <w:rFonts w:ascii="宋体" w:hAnsi="宋体" w:eastAsia="宋体" w:cs="宋体"/>
                <w:sz w:val="21"/>
                <w:szCs w:val="21"/>
              </w:rPr>
            </w:pPr>
            <w:r>
              <w:rPr>
                <w:rFonts w:hint="eastAsia" w:ascii="宋体" w:hAnsi="宋体" w:eastAsia="宋体" w:cs="宋体"/>
                <w:sz w:val="21"/>
                <w:szCs w:val="21"/>
              </w:rPr>
              <w:t>深圳市中正招标有限公司</w:t>
            </w:r>
          </w:p>
        </w:tc>
      </w:tr>
      <w:tr w14:paraId="686347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B6B2D59">
            <w:pPr>
              <w:jc w:val="center"/>
              <w:rPr>
                <w:rFonts w:ascii="宋体" w:hAnsi="宋体" w:eastAsia="宋体" w:cs="宋体"/>
                <w:sz w:val="21"/>
                <w:szCs w:val="21"/>
              </w:rPr>
            </w:pPr>
            <w:r>
              <w:rPr>
                <w:rFonts w:hint="eastAsia" w:ascii="宋体" w:hAnsi="宋体" w:eastAsia="宋体" w:cs="宋体"/>
                <w:sz w:val="21"/>
                <w:szCs w:val="21"/>
              </w:rPr>
              <w:t>3</w:t>
            </w:r>
          </w:p>
        </w:tc>
        <w:tc>
          <w:tcPr>
            <w:tcW w:w="2409" w:type="dxa"/>
            <w:vAlign w:val="center"/>
          </w:tcPr>
          <w:p w14:paraId="0E1760BF">
            <w:pPr>
              <w:jc w:val="center"/>
              <w:rPr>
                <w:rFonts w:ascii="宋体" w:hAnsi="宋体" w:eastAsia="宋体" w:cs="宋体"/>
                <w:sz w:val="21"/>
                <w:szCs w:val="21"/>
              </w:rPr>
            </w:pPr>
            <w:r>
              <w:rPr>
                <w:rFonts w:hint="eastAsia" w:ascii="宋体" w:hAnsi="宋体" w:eastAsia="宋体" w:cs="宋体"/>
                <w:sz w:val="21"/>
                <w:szCs w:val="21"/>
              </w:rPr>
              <w:t>应答文件的澄清和修改</w:t>
            </w:r>
          </w:p>
        </w:tc>
        <w:tc>
          <w:tcPr>
            <w:tcW w:w="4980" w:type="dxa"/>
            <w:vAlign w:val="center"/>
          </w:tcPr>
          <w:p w14:paraId="4756BBC1">
            <w:pPr>
              <w:rPr>
                <w:rFonts w:ascii="宋体" w:hAnsi="宋体" w:eastAsia="宋体" w:cs="宋体"/>
                <w:sz w:val="21"/>
                <w:szCs w:val="21"/>
              </w:rPr>
            </w:pPr>
            <w:r>
              <w:rPr>
                <w:rFonts w:hint="eastAsia" w:ascii="宋体" w:hAnsi="宋体" w:eastAsia="宋体" w:cs="宋体"/>
                <w:sz w:val="21"/>
                <w:szCs w:val="21"/>
              </w:rPr>
              <w:t>在谈判截止日期前任何时候可对采购文件进行修改，供应商有义务在采购期间在深圳公共资源交易网浏览与本项目有关的澄清和修改信息。</w:t>
            </w:r>
          </w:p>
        </w:tc>
      </w:tr>
      <w:tr w14:paraId="391979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ED57B03">
            <w:pPr>
              <w:jc w:val="center"/>
              <w:rPr>
                <w:rFonts w:ascii="宋体" w:hAnsi="宋体" w:eastAsia="宋体" w:cs="宋体"/>
                <w:sz w:val="21"/>
                <w:szCs w:val="21"/>
              </w:rPr>
            </w:pPr>
            <w:r>
              <w:rPr>
                <w:rFonts w:hint="eastAsia" w:ascii="宋体" w:hAnsi="宋体" w:eastAsia="宋体" w:cs="宋体"/>
                <w:sz w:val="21"/>
                <w:szCs w:val="21"/>
              </w:rPr>
              <w:t>4</w:t>
            </w:r>
          </w:p>
        </w:tc>
        <w:tc>
          <w:tcPr>
            <w:tcW w:w="2409" w:type="dxa"/>
            <w:vAlign w:val="center"/>
          </w:tcPr>
          <w:p w14:paraId="4253118C">
            <w:pPr>
              <w:jc w:val="center"/>
              <w:rPr>
                <w:rFonts w:ascii="宋体" w:hAnsi="宋体" w:eastAsia="宋体" w:cs="宋体"/>
                <w:sz w:val="21"/>
                <w:szCs w:val="21"/>
              </w:rPr>
            </w:pPr>
            <w:r>
              <w:rPr>
                <w:rFonts w:hint="eastAsia" w:ascii="宋体" w:hAnsi="宋体" w:eastAsia="宋体" w:cs="宋体"/>
                <w:sz w:val="21"/>
                <w:szCs w:val="21"/>
              </w:rPr>
              <w:t>谈判应答有效期</w:t>
            </w:r>
          </w:p>
        </w:tc>
        <w:tc>
          <w:tcPr>
            <w:tcW w:w="4980" w:type="dxa"/>
            <w:vAlign w:val="center"/>
          </w:tcPr>
          <w:p w14:paraId="65C92BD9">
            <w:pPr>
              <w:jc w:val="center"/>
              <w:rPr>
                <w:rFonts w:ascii="宋体" w:hAnsi="宋体" w:eastAsia="宋体" w:cs="宋体"/>
                <w:sz w:val="21"/>
                <w:szCs w:val="21"/>
              </w:rPr>
            </w:pPr>
            <w:r>
              <w:rPr>
                <w:rFonts w:hint="eastAsia" w:ascii="宋体" w:hAnsi="宋体" w:eastAsia="宋体" w:cs="宋体"/>
                <w:sz w:val="21"/>
                <w:szCs w:val="21"/>
              </w:rPr>
              <w:t>90日历天（从谈判截止之日算起）</w:t>
            </w:r>
          </w:p>
        </w:tc>
      </w:tr>
      <w:tr w14:paraId="2FDEB0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D4951A3">
            <w:pPr>
              <w:jc w:val="center"/>
              <w:rPr>
                <w:rFonts w:ascii="宋体" w:hAnsi="宋体" w:eastAsia="宋体" w:cs="宋体"/>
                <w:sz w:val="21"/>
                <w:szCs w:val="21"/>
              </w:rPr>
            </w:pPr>
            <w:r>
              <w:rPr>
                <w:rFonts w:hint="eastAsia" w:ascii="宋体" w:hAnsi="宋体" w:eastAsia="宋体" w:cs="宋体"/>
                <w:sz w:val="21"/>
                <w:szCs w:val="21"/>
              </w:rPr>
              <w:t>5</w:t>
            </w:r>
          </w:p>
        </w:tc>
        <w:tc>
          <w:tcPr>
            <w:tcW w:w="2409" w:type="dxa"/>
            <w:vAlign w:val="center"/>
          </w:tcPr>
          <w:p w14:paraId="72B4C2B3">
            <w:pPr>
              <w:jc w:val="center"/>
              <w:rPr>
                <w:rFonts w:ascii="宋体" w:hAnsi="宋体" w:eastAsia="宋体" w:cs="宋体"/>
                <w:sz w:val="21"/>
                <w:szCs w:val="21"/>
              </w:rPr>
            </w:pPr>
            <w:r>
              <w:rPr>
                <w:rFonts w:hint="eastAsia" w:ascii="宋体" w:hAnsi="宋体" w:eastAsia="宋体" w:cs="宋体"/>
                <w:sz w:val="21"/>
                <w:szCs w:val="21"/>
              </w:rPr>
              <w:t>供应商的替代方案</w:t>
            </w:r>
          </w:p>
        </w:tc>
        <w:tc>
          <w:tcPr>
            <w:tcW w:w="4980" w:type="dxa"/>
            <w:vAlign w:val="center"/>
          </w:tcPr>
          <w:p w14:paraId="34FC7F9E">
            <w:pPr>
              <w:jc w:val="center"/>
              <w:rPr>
                <w:rFonts w:ascii="宋体" w:hAnsi="宋体" w:eastAsia="宋体" w:cs="宋体"/>
                <w:sz w:val="21"/>
                <w:szCs w:val="21"/>
              </w:rPr>
            </w:pPr>
            <w:r>
              <w:rPr>
                <w:rFonts w:hint="eastAsia" w:ascii="宋体" w:hAnsi="宋体" w:eastAsia="宋体" w:cs="宋体"/>
                <w:sz w:val="21"/>
                <w:szCs w:val="21"/>
              </w:rPr>
              <w:t>不接受</w:t>
            </w:r>
          </w:p>
        </w:tc>
      </w:tr>
      <w:tr w14:paraId="3874F6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16C5CC4">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2409" w:type="dxa"/>
            <w:vAlign w:val="center"/>
          </w:tcPr>
          <w:p w14:paraId="1D7DCE87">
            <w:pPr>
              <w:jc w:val="center"/>
              <w:rPr>
                <w:rFonts w:ascii="宋体" w:hAnsi="宋体" w:eastAsia="宋体" w:cs="宋体"/>
                <w:sz w:val="21"/>
                <w:szCs w:val="21"/>
              </w:rPr>
            </w:pPr>
            <w:r>
              <w:rPr>
                <w:rFonts w:hint="eastAsia" w:ascii="宋体" w:hAnsi="宋体" w:eastAsia="宋体" w:cs="宋体"/>
                <w:sz w:val="21"/>
                <w:szCs w:val="21"/>
              </w:rPr>
              <w:t>评审方法</w:t>
            </w:r>
          </w:p>
        </w:tc>
        <w:tc>
          <w:tcPr>
            <w:tcW w:w="4980" w:type="dxa"/>
            <w:vAlign w:val="center"/>
          </w:tcPr>
          <w:p w14:paraId="32A2A419">
            <w:pPr>
              <w:jc w:val="center"/>
              <w:rPr>
                <w:rFonts w:ascii="宋体" w:hAnsi="宋体" w:eastAsia="宋体" w:cs="宋体"/>
                <w:sz w:val="21"/>
                <w:szCs w:val="21"/>
              </w:rPr>
            </w:pPr>
            <w:r>
              <w:rPr>
                <w:rFonts w:hint="eastAsia" w:ascii="宋体" w:hAnsi="宋体" w:eastAsia="宋体" w:cs="宋体"/>
                <w:sz w:val="21"/>
                <w:szCs w:val="21"/>
              </w:rPr>
              <w:t>最低价法</w:t>
            </w:r>
          </w:p>
        </w:tc>
      </w:tr>
      <w:tr w14:paraId="061084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2A6BAF8">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2409" w:type="dxa"/>
            <w:vAlign w:val="center"/>
          </w:tcPr>
          <w:p w14:paraId="0B03B8EB">
            <w:pPr>
              <w:jc w:val="center"/>
              <w:rPr>
                <w:rFonts w:ascii="宋体" w:hAnsi="宋体" w:eastAsia="宋体" w:cs="宋体"/>
                <w:sz w:val="21"/>
                <w:szCs w:val="21"/>
              </w:rPr>
            </w:pPr>
            <w:r>
              <w:rPr>
                <w:rFonts w:hint="eastAsia" w:ascii="宋体" w:hAnsi="宋体" w:eastAsia="宋体" w:cs="宋体"/>
                <w:sz w:val="21"/>
                <w:szCs w:val="21"/>
              </w:rPr>
              <w:t>履约保证金</w:t>
            </w:r>
          </w:p>
        </w:tc>
        <w:tc>
          <w:tcPr>
            <w:tcW w:w="4980" w:type="dxa"/>
            <w:vAlign w:val="center"/>
          </w:tcPr>
          <w:p w14:paraId="0E4A7E79">
            <w:pPr>
              <w:widowControl w:val="0"/>
              <w:spacing w:line="360" w:lineRule="exact"/>
              <w:jc w:val="both"/>
              <w:rPr>
                <w:rFonts w:ascii="宋体" w:hAnsi="宋体" w:eastAsia="宋体" w:cs="宋体"/>
                <w:sz w:val="21"/>
                <w:szCs w:val="21"/>
              </w:rPr>
            </w:pPr>
            <w:r>
              <w:rPr>
                <w:rFonts w:hint="eastAsia" w:ascii="宋体" w:hAnsi="宋体" w:eastAsia="MS Mincho" w:cs="MS Mincho"/>
                <w:kern w:val="2"/>
              </w:rPr>
              <w:t>☑</w:t>
            </w:r>
            <w:r>
              <w:rPr>
                <w:rFonts w:hint="eastAsia" w:ascii="宋体" w:hAnsi="宋体" w:eastAsia="宋体"/>
                <w:kern w:val="2"/>
                <w:sz w:val="21"/>
              </w:rPr>
              <w:t>本项目不收取履约保证金。</w:t>
            </w:r>
          </w:p>
        </w:tc>
      </w:tr>
      <w:tr w14:paraId="62F726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D492EDC">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2409" w:type="dxa"/>
            <w:vAlign w:val="center"/>
          </w:tcPr>
          <w:p w14:paraId="51C7B46C">
            <w:pPr>
              <w:spacing w:line="360" w:lineRule="exact"/>
              <w:jc w:val="center"/>
              <w:rPr>
                <w:rFonts w:ascii="宋体" w:hAnsi="宋体" w:eastAsia="宋体" w:cs="宋体"/>
                <w:sz w:val="21"/>
                <w:szCs w:val="21"/>
              </w:rPr>
            </w:pPr>
            <w:r>
              <w:rPr>
                <w:rFonts w:hint="eastAsia" w:ascii="宋体" w:hAnsi="宋体" w:eastAsia="宋体" w:cs="宋体"/>
                <w:sz w:val="21"/>
                <w:szCs w:val="21"/>
              </w:rPr>
              <w:t>应答文件的投递</w:t>
            </w:r>
          </w:p>
        </w:tc>
        <w:tc>
          <w:tcPr>
            <w:tcW w:w="4980" w:type="dxa"/>
            <w:vAlign w:val="center"/>
          </w:tcPr>
          <w:p w14:paraId="11B559F7">
            <w:pPr>
              <w:spacing w:line="360" w:lineRule="exact"/>
              <w:rPr>
                <w:rFonts w:ascii="宋体" w:hAnsi="宋体" w:eastAsia="宋体" w:cs="宋体"/>
                <w:sz w:val="21"/>
                <w:szCs w:val="21"/>
              </w:rPr>
            </w:pPr>
            <w:r>
              <w:rPr>
                <w:rFonts w:hint="eastAsia" w:ascii="宋体" w:hAnsi="宋体" w:eastAsia="宋体" w:cs="宋体"/>
                <w:sz w:val="21"/>
                <w:szCs w:val="21"/>
              </w:rPr>
              <w:t>本项目实行网上应答，应答供应商必须在采购文件规定的截止时间前登录“深圳政府采购智慧平台用户网上办事子系统”，使用“【我的项目】→【项目流程】→【递交投标(应答)文件】”功能点，将编制好的电子应答文件上传，应答文件大小不得超过200MB，单个节点文件不能超过</w:t>
            </w:r>
            <w:r>
              <w:rPr>
                <w:rFonts w:ascii="宋体" w:hAnsi="宋体" w:eastAsia="宋体" w:cs="宋体"/>
                <w:sz w:val="21"/>
                <w:szCs w:val="21"/>
              </w:rPr>
              <w:t>50M</w:t>
            </w:r>
            <w:r>
              <w:rPr>
                <w:rFonts w:hint="eastAsia" w:ascii="宋体" w:hAnsi="宋体" w:eastAsia="宋体" w:cs="宋体"/>
                <w:sz w:val="21"/>
                <w:szCs w:val="21"/>
              </w:rPr>
              <w:t>B。</w:t>
            </w:r>
          </w:p>
        </w:tc>
      </w:tr>
      <w:tr w14:paraId="101B37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9FAC0E3">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p>
        </w:tc>
        <w:tc>
          <w:tcPr>
            <w:tcW w:w="2409" w:type="dxa"/>
            <w:vAlign w:val="center"/>
          </w:tcPr>
          <w:p w14:paraId="5A69A7BE">
            <w:pPr>
              <w:jc w:val="center"/>
              <w:rPr>
                <w:rFonts w:ascii="宋体" w:hAnsi="宋体" w:eastAsia="宋体" w:cs="宋体"/>
                <w:sz w:val="21"/>
                <w:szCs w:val="21"/>
              </w:rPr>
            </w:pPr>
            <w:r>
              <w:rPr>
                <w:rFonts w:hint="eastAsia" w:ascii="宋体" w:hAnsi="宋体" w:eastAsia="宋体" w:cs="宋体"/>
                <w:sz w:val="21"/>
                <w:szCs w:val="21"/>
              </w:rPr>
              <w:t>代理服务费</w:t>
            </w:r>
          </w:p>
        </w:tc>
        <w:tc>
          <w:tcPr>
            <w:tcW w:w="4980" w:type="dxa"/>
            <w:vAlign w:val="center"/>
          </w:tcPr>
          <w:p w14:paraId="065509C0">
            <w:pPr>
              <w:widowControl w:val="0"/>
              <w:spacing w:line="360" w:lineRule="exact"/>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按深财购[2018]27号文件规定的代理费用参考标准，向成交供应商收取</w:t>
            </w:r>
            <w:r>
              <w:rPr>
                <w:rFonts w:hint="eastAsia" w:ascii="宋体" w:hAnsi="宋体" w:eastAsia="宋体" w:cs="宋体"/>
                <w:sz w:val="21"/>
                <w:szCs w:val="21"/>
              </w:rPr>
              <w:t>代理</w:t>
            </w:r>
            <w:r>
              <w:rPr>
                <w:rFonts w:hint="eastAsia" w:asciiTheme="minorEastAsia" w:hAnsiTheme="minorEastAsia" w:eastAsiaTheme="minorEastAsia"/>
                <w:kern w:val="2"/>
                <w:sz w:val="21"/>
                <w:szCs w:val="21"/>
              </w:rPr>
              <w:t>服务费，具体如下：</w:t>
            </w:r>
          </w:p>
          <w:p w14:paraId="2F6D93CD">
            <w:pPr>
              <w:widowControl w:val="0"/>
              <w:spacing w:line="360" w:lineRule="exact"/>
              <w:jc w:val="both"/>
              <w:rPr>
                <w:rFonts w:asciiTheme="minorEastAsia" w:hAnsiTheme="minorEastAsia" w:eastAsiaTheme="minorEastAsia"/>
                <w:kern w:val="2"/>
                <w:sz w:val="21"/>
                <w:szCs w:val="20"/>
              </w:rPr>
            </w:pPr>
            <w:r>
              <w:rPr>
                <w:rFonts w:hint="eastAsia" w:ascii="宋体" w:hAnsi="宋体" w:eastAsia="MS Mincho" w:cs="MS Mincho"/>
                <w:kern w:val="2"/>
              </w:rPr>
              <w:t>☑</w:t>
            </w:r>
            <w:r>
              <w:rPr>
                <w:rFonts w:hint="eastAsia" w:asciiTheme="minorEastAsia" w:hAnsiTheme="minorEastAsia" w:eastAsiaTheme="minorEastAsia"/>
                <w:kern w:val="2"/>
                <w:sz w:val="21"/>
                <w:szCs w:val="21"/>
              </w:rPr>
              <w:t>以成交金额作为计算依据</w:t>
            </w:r>
            <w:r>
              <w:rPr>
                <w:rFonts w:hint="eastAsia" w:asciiTheme="minorEastAsia" w:hAnsiTheme="minorEastAsia" w:eastAsiaTheme="minorEastAsia"/>
                <w:kern w:val="2"/>
                <w:sz w:val="21"/>
                <w:szCs w:val="20"/>
              </w:rPr>
              <w:t>，费用下浮</w:t>
            </w:r>
            <w:r>
              <w:rPr>
                <w:rFonts w:hint="eastAsia" w:asciiTheme="minorEastAsia" w:hAnsiTheme="minorEastAsia" w:eastAsiaTheme="minorEastAsia"/>
                <w:kern w:val="2"/>
                <w:sz w:val="21"/>
                <w:szCs w:val="20"/>
                <w:u w:val="single"/>
              </w:rPr>
              <w:t xml:space="preserve">  0  </w:t>
            </w:r>
            <w:r>
              <w:rPr>
                <w:rFonts w:hint="eastAsia" w:asciiTheme="minorEastAsia" w:hAnsiTheme="minorEastAsia" w:eastAsiaTheme="minorEastAsia"/>
                <w:kern w:val="2"/>
                <w:sz w:val="21"/>
                <w:szCs w:val="20"/>
              </w:rPr>
              <w:t>%。</w:t>
            </w:r>
          </w:p>
          <w:p w14:paraId="66797969">
            <w:pPr>
              <w:spacing w:line="360" w:lineRule="exact"/>
              <w:rPr>
                <w:rFonts w:ascii="宋体" w:hAnsi="宋体" w:eastAsia="宋体" w:cs="宋体"/>
                <w:sz w:val="21"/>
                <w:szCs w:val="21"/>
              </w:rPr>
            </w:pPr>
            <w:r>
              <w:rPr>
                <w:rFonts w:hint="eastAsia" w:hAnsi="宋体" w:eastAsia="宋体"/>
                <w:kern w:val="2"/>
                <w:sz w:val="21"/>
              </w:rPr>
              <w:t>□</w:t>
            </w:r>
            <w:r>
              <w:rPr>
                <w:rFonts w:hint="eastAsia" w:asciiTheme="minorEastAsia" w:hAnsiTheme="minorEastAsia" w:eastAsiaTheme="minorEastAsia"/>
                <w:kern w:val="2"/>
                <w:sz w:val="21"/>
                <w:szCs w:val="21"/>
              </w:rPr>
              <w:t>以预算金额（支付上限）作为计算依据</w:t>
            </w:r>
            <w:r>
              <w:rPr>
                <w:rFonts w:hint="eastAsia" w:asciiTheme="minorEastAsia" w:hAnsiTheme="minorEastAsia" w:eastAsiaTheme="minorEastAsia"/>
                <w:kern w:val="2"/>
                <w:sz w:val="21"/>
              </w:rPr>
              <w:t>，费用下浮</w:t>
            </w:r>
            <w:r>
              <w:rPr>
                <w:rFonts w:hint="eastAsia" w:asciiTheme="minorEastAsia" w:hAnsiTheme="minorEastAsia" w:eastAsiaTheme="minorEastAsia"/>
                <w:kern w:val="2"/>
                <w:sz w:val="21"/>
                <w:u w:val="single"/>
              </w:rPr>
              <w:t xml:space="preserve">  0  </w:t>
            </w:r>
            <w:r>
              <w:rPr>
                <w:rFonts w:hint="eastAsia" w:asciiTheme="minorEastAsia" w:hAnsiTheme="minorEastAsia" w:eastAsiaTheme="minorEastAsia"/>
                <w:kern w:val="2"/>
                <w:sz w:val="21"/>
              </w:rPr>
              <w:t>%，收取代理服务费：人民币</w:t>
            </w:r>
            <w:r>
              <w:rPr>
                <w:rFonts w:hint="eastAsia" w:asciiTheme="minorEastAsia" w:hAnsiTheme="minorEastAsia" w:eastAsiaTheme="minorEastAsia"/>
                <w:kern w:val="2"/>
                <w:sz w:val="21"/>
                <w:u w:val="single"/>
              </w:rPr>
              <w:t xml:space="preserve">        </w:t>
            </w:r>
            <w:r>
              <w:rPr>
                <w:rFonts w:hint="eastAsia" w:asciiTheme="minorEastAsia" w:hAnsiTheme="minorEastAsia" w:eastAsiaTheme="minorEastAsia"/>
                <w:kern w:val="2"/>
                <w:sz w:val="21"/>
              </w:rPr>
              <w:t>元。</w:t>
            </w:r>
          </w:p>
        </w:tc>
      </w:tr>
    </w:tbl>
    <w:p w14:paraId="74FBBA98">
      <w:pPr>
        <w:spacing w:line="360" w:lineRule="auto"/>
        <w:ind w:firstLine="422" w:firstLineChars="200"/>
        <w:rPr>
          <w:rFonts w:ascii="宋体" w:hAnsi="宋体" w:eastAsia="宋体" w:cs="宋体"/>
          <w:szCs w:val="21"/>
        </w:rPr>
      </w:pPr>
      <w:r>
        <w:rPr>
          <w:rFonts w:hint="eastAsia" w:ascii="宋体" w:hAnsi="宋体" w:eastAsia="宋体" w:cs="宋体"/>
          <w:b/>
          <w:bCs/>
          <w:color w:val="FF0000"/>
          <w:sz w:val="21"/>
          <w:szCs w:val="21"/>
        </w:rPr>
        <w:t>备注：本表是谈判须知条款相关条款的补充和明确，如与谈判须知条款内容相冲突的，以本表为准。</w:t>
      </w:r>
    </w:p>
    <w:p w14:paraId="31545787">
      <w:pPr>
        <w:rPr>
          <w:rFonts w:ascii="宋体" w:hAnsi="宋体" w:eastAsia="宋体" w:cs="宋体"/>
          <w:b/>
        </w:rPr>
      </w:pPr>
    </w:p>
    <w:bookmarkEnd w:id="12"/>
    <w:p w14:paraId="01CDE217">
      <w:pPr>
        <w:pStyle w:val="2"/>
        <w:spacing w:beforeLines="50" w:afterLines="50"/>
        <w:rPr>
          <w:rFonts w:ascii="宋体" w:hAnsi="宋体" w:eastAsia="宋体" w:cs="宋体"/>
          <w:szCs w:val="24"/>
        </w:rPr>
      </w:pPr>
      <w:bookmarkStart w:id="13" w:name="_Hlk72218117"/>
      <w:r>
        <w:rPr>
          <w:rFonts w:hint="eastAsia" w:ascii="宋体" w:hAnsi="宋体" w:eastAsia="宋体" w:cs="宋体"/>
          <w:b/>
          <w:bCs/>
          <w:szCs w:val="24"/>
        </w:rPr>
        <w:t>二、其它关键信息</w:t>
      </w:r>
    </w:p>
    <w:p w14:paraId="7B0A1C53">
      <w:pPr>
        <w:ind w:firstLine="482" w:firstLineChars="200"/>
        <w:rPr>
          <w:rFonts w:ascii="宋体" w:hAnsi="宋体" w:eastAsia="宋体" w:cs="宋体"/>
          <w:b/>
          <w:bCs/>
        </w:rPr>
      </w:pPr>
    </w:p>
    <w:tbl>
      <w:tblPr>
        <w:tblStyle w:val="20"/>
        <w:tblW w:w="8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9"/>
        <w:gridCol w:w="3978"/>
      </w:tblGrid>
      <w:tr w14:paraId="761E3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379" w:type="dxa"/>
            <w:vAlign w:val="center"/>
          </w:tcPr>
          <w:p w14:paraId="2735CD15">
            <w:pPr>
              <w:widowControl w:val="0"/>
              <w:ind w:firstLine="211"/>
              <w:jc w:val="center"/>
              <w:rPr>
                <w:rFonts w:ascii="宋体" w:hAnsi="宋体" w:eastAsia="宋体" w:cs="宋体"/>
                <w:sz w:val="21"/>
                <w:szCs w:val="21"/>
              </w:rPr>
            </w:pPr>
            <w:bookmarkStart w:id="14" w:name="_Hlk72579465"/>
            <w:r>
              <w:rPr>
                <w:rFonts w:hint="eastAsia" w:ascii="宋体" w:hAnsi="宋体" w:eastAsia="宋体" w:cs="宋体"/>
                <w:sz w:val="21"/>
                <w:szCs w:val="21"/>
              </w:rPr>
              <w:t>评标方法</w:t>
            </w:r>
          </w:p>
        </w:tc>
        <w:tc>
          <w:tcPr>
            <w:tcW w:w="3978" w:type="dxa"/>
            <w:vAlign w:val="center"/>
          </w:tcPr>
          <w:p w14:paraId="73F32F32">
            <w:pPr>
              <w:widowControl w:val="0"/>
              <w:ind w:firstLine="211"/>
              <w:jc w:val="center"/>
              <w:rPr>
                <w:rFonts w:ascii="宋体" w:hAnsi="宋体" w:eastAsia="宋体" w:cs="宋体"/>
                <w:sz w:val="21"/>
                <w:szCs w:val="21"/>
              </w:rPr>
            </w:pPr>
            <w:r>
              <w:rPr>
                <w:rFonts w:hint="eastAsia" w:ascii="宋体" w:hAnsi="宋体" w:eastAsia="宋体" w:cs="宋体"/>
                <w:sz w:val="21"/>
                <w:szCs w:val="21"/>
              </w:rPr>
              <w:t>最低价法</w:t>
            </w:r>
          </w:p>
        </w:tc>
      </w:tr>
      <w:tr w14:paraId="7BD6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379" w:type="dxa"/>
            <w:vAlign w:val="center"/>
          </w:tcPr>
          <w:p w14:paraId="5FAE1A40">
            <w:pPr>
              <w:widowControl w:val="0"/>
              <w:ind w:firstLine="211"/>
              <w:jc w:val="center"/>
              <w:rPr>
                <w:rFonts w:ascii="宋体" w:hAnsi="宋体" w:eastAsia="宋体" w:cs="宋体"/>
                <w:sz w:val="21"/>
                <w:szCs w:val="21"/>
              </w:rPr>
            </w:pPr>
            <w:r>
              <w:rPr>
                <w:rFonts w:hint="eastAsia" w:ascii="宋体" w:hAnsi="宋体" w:eastAsia="宋体" w:cs="宋体"/>
                <w:sz w:val="21"/>
                <w:szCs w:val="21"/>
              </w:rPr>
              <w:t>候选成交供应商数量</w:t>
            </w:r>
          </w:p>
        </w:tc>
        <w:tc>
          <w:tcPr>
            <w:tcW w:w="3978" w:type="dxa"/>
            <w:vAlign w:val="center"/>
          </w:tcPr>
          <w:p w14:paraId="120E95A8">
            <w:pPr>
              <w:widowControl w:val="0"/>
              <w:ind w:firstLine="211"/>
              <w:jc w:val="center"/>
              <w:rPr>
                <w:rFonts w:ascii="宋体" w:hAnsi="宋体" w:eastAsia="宋体" w:cs="宋体"/>
                <w:sz w:val="21"/>
                <w:szCs w:val="21"/>
              </w:rPr>
            </w:pPr>
            <w:r>
              <w:rPr>
                <w:rFonts w:hint="eastAsia" w:ascii="宋体" w:hAnsi="宋体" w:eastAsia="宋体" w:cs="宋体"/>
                <w:sz w:val="21"/>
                <w:szCs w:val="21"/>
              </w:rPr>
              <w:t>1</w:t>
            </w:r>
          </w:p>
        </w:tc>
      </w:tr>
      <w:tr w14:paraId="6C1F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379" w:type="dxa"/>
            <w:vAlign w:val="center"/>
          </w:tcPr>
          <w:p w14:paraId="100FEF29">
            <w:pPr>
              <w:widowControl w:val="0"/>
              <w:ind w:firstLine="211"/>
              <w:jc w:val="center"/>
              <w:rPr>
                <w:rFonts w:ascii="宋体" w:hAnsi="宋体" w:eastAsia="宋体" w:cs="宋体"/>
                <w:sz w:val="21"/>
                <w:szCs w:val="21"/>
              </w:rPr>
            </w:pPr>
            <w:r>
              <w:rPr>
                <w:rFonts w:hint="eastAsia" w:ascii="宋体" w:hAnsi="宋体" w:eastAsia="宋体" w:cs="宋体"/>
                <w:sz w:val="21"/>
                <w:szCs w:val="21"/>
              </w:rPr>
              <w:t>成交供应商数量</w:t>
            </w:r>
          </w:p>
        </w:tc>
        <w:tc>
          <w:tcPr>
            <w:tcW w:w="3978" w:type="dxa"/>
            <w:vAlign w:val="center"/>
          </w:tcPr>
          <w:p w14:paraId="20977B0F">
            <w:pPr>
              <w:widowControl w:val="0"/>
              <w:ind w:firstLine="211"/>
              <w:jc w:val="center"/>
              <w:rPr>
                <w:rFonts w:ascii="宋体" w:hAnsi="宋体" w:eastAsia="宋体" w:cs="宋体"/>
                <w:sz w:val="21"/>
                <w:szCs w:val="21"/>
              </w:rPr>
            </w:pPr>
            <w:r>
              <w:rPr>
                <w:rFonts w:hint="eastAsia" w:ascii="宋体" w:hAnsi="宋体" w:eastAsia="宋体" w:cs="宋体"/>
                <w:sz w:val="21"/>
                <w:szCs w:val="21"/>
              </w:rPr>
              <w:t>1</w:t>
            </w:r>
          </w:p>
        </w:tc>
      </w:tr>
    </w:tbl>
    <w:p w14:paraId="03F4DBEA">
      <w:pPr>
        <w:rPr>
          <w:rFonts w:ascii="宋体" w:hAnsi="宋体" w:eastAsia="宋体" w:cs="宋体"/>
          <w:b/>
        </w:rPr>
      </w:pPr>
    </w:p>
    <w:p w14:paraId="4DEEF3EC">
      <w:pPr>
        <w:widowControl w:val="0"/>
        <w:spacing w:after="60" w:line="360" w:lineRule="auto"/>
        <w:ind w:firstLine="426" w:firstLineChars="202"/>
        <w:jc w:val="both"/>
        <w:rPr>
          <w:rFonts w:ascii="宋体" w:hAnsi="宋体" w:eastAsia="宋体"/>
          <w:b/>
          <w:snapToGrid w:val="0"/>
          <w:kern w:val="2"/>
          <w:sz w:val="21"/>
          <w:szCs w:val="21"/>
          <w:highlight w:val="yellow"/>
        </w:rPr>
      </w:pPr>
      <w:r>
        <w:rPr>
          <w:rFonts w:hint="eastAsia" w:ascii="宋体" w:hAnsi="宋体" w:eastAsia="宋体"/>
          <w:b/>
          <w:snapToGrid w:val="0"/>
          <w:kern w:val="2"/>
          <w:sz w:val="21"/>
          <w:szCs w:val="21"/>
          <w:highlight w:val="yellow"/>
        </w:rPr>
        <w:t>本项目所属行业为</w:t>
      </w:r>
      <w:r>
        <w:rPr>
          <w:rFonts w:hint="eastAsia" w:ascii="宋体" w:hAnsi="宋体" w:eastAsia="宋体"/>
          <w:b/>
          <w:snapToGrid w:val="0"/>
          <w:kern w:val="2"/>
          <w:sz w:val="21"/>
          <w:szCs w:val="21"/>
          <w:highlight w:val="yellow"/>
          <w:u w:val="single"/>
        </w:rPr>
        <w:t xml:space="preserve"> </w:t>
      </w:r>
      <w:r>
        <w:rPr>
          <w:rFonts w:hint="eastAsia" w:ascii="宋体" w:hAnsi="宋体" w:eastAsia="宋体"/>
          <w:b/>
          <w:snapToGrid w:val="0"/>
          <w:color w:val="FF0000"/>
          <w:kern w:val="2"/>
          <w:sz w:val="21"/>
          <w:szCs w:val="21"/>
          <w:highlight w:val="yellow"/>
          <w:u w:val="single"/>
        </w:rPr>
        <w:t>其他未列明行业</w:t>
      </w:r>
      <w:r>
        <w:rPr>
          <w:rFonts w:hint="eastAsia" w:ascii="宋体" w:hAnsi="宋体" w:eastAsia="宋体"/>
          <w:b/>
          <w:snapToGrid w:val="0"/>
          <w:kern w:val="2"/>
          <w:sz w:val="21"/>
          <w:szCs w:val="21"/>
          <w:highlight w:val="yellow"/>
          <w:u w:val="single"/>
        </w:rPr>
        <w:t xml:space="preserve"> </w:t>
      </w:r>
      <w:r>
        <w:rPr>
          <w:rFonts w:hint="eastAsia" w:ascii="宋体" w:hAnsi="宋体" w:eastAsia="宋体"/>
          <w:b/>
          <w:snapToGrid w:val="0"/>
          <w:kern w:val="2"/>
          <w:sz w:val="21"/>
          <w:szCs w:val="21"/>
          <w:highlight w:val="yellow"/>
        </w:rPr>
        <w:t>，应答供应商应根据《工业和信息化部、国家统计局、国家发展和改革委员会、财政部关于印发中小企业划型标准规定的通知》(工信部联企业〔2011〕300号)规定的中小企业划型标准填写《中小企业声明函》。</w:t>
      </w:r>
    </w:p>
    <w:p w14:paraId="7DD8E82A">
      <w:pPr>
        <w:rPr>
          <w:rFonts w:ascii="宋体" w:hAnsi="宋体" w:eastAsia="宋体" w:cs="宋体"/>
          <w:b/>
        </w:rPr>
      </w:pPr>
    </w:p>
    <w:p w14:paraId="341D799D">
      <w:pPr>
        <w:rPr>
          <w:rFonts w:ascii="宋体" w:hAnsi="宋体" w:eastAsia="宋体" w:cs="宋体"/>
          <w:b/>
        </w:rPr>
      </w:pPr>
    </w:p>
    <w:bookmarkEnd w:id="13"/>
    <w:bookmarkEnd w:id="14"/>
    <w:p w14:paraId="7F3F2082">
      <w:pPr>
        <w:rPr>
          <w:rFonts w:hint="eastAsia" w:ascii="宋体" w:hAnsi="宋体" w:eastAsia="宋体" w:cs="宋体"/>
          <w:b/>
          <w:bCs/>
          <w:sz w:val="28"/>
          <w:szCs w:val="28"/>
        </w:rPr>
      </w:pPr>
      <w:r>
        <w:rPr>
          <w:rFonts w:hint="eastAsia" w:ascii="宋体" w:hAnsi="宋体" w:eastAsia="宋体" w:cs="宋体"/>
          <w:b/>
          <w:bCs/>
          <w:sz w:val="28"/>
          <w:szCs w:val="28"/>
        </w:rPr>
        <w:br w:type="page"/>
      </w:r>
    </w:p>
    <w:p w14:paraId="0908162D">
      <w:pPr>
        <w:pStyle w:val="2"/>
        <w:rPr>
          <w:rFonts w:ascii="宋体" w:hAnsi="宋体" w:eastAsia="宋体" w:cs="宋体"/>
          <w:sz w:val="28"/>
          <w:szCs w:val="28"/>
        </w:rPr>
      </w:pPr>
      <w:r>
        <w:rPr>
          <w:rFonts w:hint="eastAsia" w:ascii="宋体" w:hAnsi="宋体" w:eastAsia="宋体" w:cs="宋体"/>
          <w:b/>
          <w:bCs/>
          <w:sz w:val="28"/>
          <w:szCs w:val="28"/>
        </w:rPr>
        <w:t>第三章 用户需求书</w:t>
      </w:r>
    </w:p>
    <w:p w14:paraId="7B2F0253">
      <w:pPr>
        <w:pStyle w:val="2"/>
        <w:spacing w:beforeLines="50" w:afterLines="50"/>
        <w:rPr>
          <w:rFonts w:ascii="宋体" w:hAnsi="宋体" w:eastAsia="宋体" w:cs="宋体"/>
          <w:b/>
          <w:bCs/>
          <w:szCs w:val="24"/>
        </w:rPr>
      </w:pPr>
      <w:r>
        <w:rPr>
          <w:rFonts w:hint="eastAsia" w:ascii="宋体" w:hAnsi="宋体" w:eastAsia="宋体" w:cs="宋体"/>
          <w:b/>
          <w:bCs/>
          <w:szCs w:val="24"/>
        </w:rPr>
        <w:t xml:space="preserve"> </w:t>
      </w:r>
    </w:p>
    <w:p w14:paraId="7D058519">
      <w:pPr>
        <w:pStyle w:val="2"/>
        <w:spacing w:beforeLines="50" w:afterLines="50"/>
        <w:rPr>
          <w:rFonts w:ascii="宋体" w:hAnsi="宋体" w:eastAsia="宋体" w:cs="宋体"/>
          <w:color w:val="FF0000"/>
          <w:szCs w:val="21"/>
        </w:rPr>
      </w:pPr>
      <w:r>
        <w:rPr>
          <w:rFonts w:hint="eastAsia" w:ascii="宋体" w:hAnsi="宋体" w:eastAsia="宋体" w:cs="宋体"/>
          <w:b/>
          <w:bCs/>
          <w:szCs w:val="24"/>
        </w:rPr>
        <w:t>一、项目基本信息</w:t>
      </w:r>
    </w:p>
    <w:tbl>
      <w:tblPr>
        <w:tblStyle w:val="19"/>
        <w:tblpPr w:leftFromText="180" w:rightFromText="180" w:vertAnchor="text" w:horzAnchor="margin" w:tblpX="1" w:tblpY="161"/>
        <w:tblW w:w="8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525"/>
        <w:gridCol w:w="2840"/>
        <w:gridCol w:w="2200"/>
      </w:tblGrid>
      <w:tr w14:paraId="54C3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9" w:type="dxa"/>
            <w:vAlign w:val="center"/>
          </w:tcPr>
          <w:p w14:paraId="589074FD">
            <w:pPr>
              <w:jc w:val="center"/>
              <w:rPr>
                <w:rFonts w:ascii="宋体" w:hAnsi="宋体" w:eastAsia="宋体" w:cs="宋体"/>
                <w:b/>
                <w:sz w:val="21"/>
                <w:szCs w:val="21"/>
              </w:rPr>
            </w:pPr>
            <w:r>
              <w:rPr>
                <w:rFonts w:hint="eastAsia" w:ascii="宋体" w:hAnsi="宋体" w:eastAsia="宋体" w:cs="宋体"/>
                <w:b/>
                <w:sz w:val="21"/>
                <w:szCs w:val="21"/>
              </w:rPr>
              <w:t>序号</w:t>
            </w:r>
          </w:p>
        </w:tc>
        <w:tc>
          <w:tcPr>
            <w:tcW w:w="2525" w:type="dxa"/>
            <w:vAlign w:val="center"/>
          </w:tcPr>
          <w:p w14:paraId="5F91AAE4">
            <w:pPr>
              <w:jc w:val="center"/>
              <w:rPr>
                <w:rFonts w:ascii="宋体" w:hAnsi="宋体" w:eastAsia="宋体" w:cs="宋体"/>
                <w:b/>
                <w:sz w:val="21"/>
                <w:szCs w:val="21"/>
              </w:rPr>
            </w:pPr>
            <w:r>
              <w:rPr>
                <w:rFonts w:hint="eastAsia" w:ascii="宋体" w:hAnsi="宋体" w:eastAsia="宋体" w:cs="宋体"/>
                <w:b/>
                <w:sz w:val="21"/>
                <w:szCs w:val="21"/>
              </w:rPr>
              <w:t>采购计划编号</w:t>
            </w:r>
          </w:p>
        </w:tc>
        <w:tc>
          <w:tcPr>
            <w:tcW w:w="2840" w:type="dxa"/>
            <w:vAlign w:val="center"/>
          </w:tcPr>
          <w:p w14:paraId="39FFDCDA">
            <w:pPr>
              <w:jc w:val="center"/>
              <w:rPr>
                <w:rFonts w:ascii="宋体" w:hAnsi="宋体" w:eastAsia="宋体" w:cs="宋体"/>
                <w:b/>
                <w:sz w:val="21"/>
                <w:szCs w:val="21"/>
              </w:rPr>
            </w:pPr>
            <w:r>
              <w:rPr>
                <w:rFonts w:hint="eastAsia" w:ascii="宋体" w:hAnsi="宋体" w:eastAsia="宋体" w:cs="宋体"/>
                <w:b/>
                <w:sz w:val="21"/>
                <w:szCs w:val="21"/>
              </w:rPr>
              <w:t>采购项目名称</w:t>
            </w:r>
          </w:p>
        </w:tc>
        <w:tc>
          <w:tcPr>
            <w:tcW w:w="2200" w:type="dxa"/>
            <w:vAlign w:val="center"/>
          </w:tcPr>
          <w:p w14:paraId="4EF208A8">
            <w:pPr>
              <w:jc w:val="center"/>
              <w:rPr>
                <w:rFonts w:ascii="宋体" w:hAnsi="宋体" w:eastAsia="宋体" w:cs="宋体"/>
                <w:b/>
                <w:sz w:val="21"/>
                <w:szCs w:val="21"/>
              </w:rPr>
            </w:pPr>
            <w:r>
              <w:rPr>
                <w:rFonts w:hint="eastAsia" w:ascii="宋体" w:hAnsi="宋体" w:eastAsia="宋体" w:cs="宋体"/>
                <w:b/>
                <w:sz w:val="21"/>
                <w:szCs w:val="21"/>
              </w:rPr>
              <w:t>财政预算限额（元）</w:t>
            </w:r>
          </w:p>
        </w:tc>
      </w:tr>
      <w:tr w14:paraId="36E5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79" w:type="dxa"/>
            <w:vAlign w:val="center"/>
          </w:tcPr>
          <w:p w14:paraId="0F6B1BC6">
            <w:pPr>
              <w:jc w:val="center"/>
              <w:rPr>
                <w:rFonts w:ascii="宋体" w:hAnsi="宋体" w:eastAsia="宋体" w:cs="宋体"/>
                <w:bCs/>
                <w:sz w:val="21"/>
                <w:szCs w:val="21"/>
              </w:rPr>
            </w:pPr>
            <w:r>
              <w:rPr>
                <w:rFonts w:hint="eastAsia" w:ascii="宋体" w:hAnsi="宋体" w:eastAsia="宋体" w:cs="宋体"/>
                <w:bCs/>
                <w:sz w:val="21"/>
                <w:szCs w:val="21"/>
              </w:rPr>
              <w:t>1</w:t>
            </w:r>
          </w:p>
        </w:tc>
        <w:tc>
          <w:tcPr>
            <w:tcW w:w="2525" w:type="dxa"/>
            <w:vAlign w:val="center"/>
          </w:tcPr>
          <w:p w14:paraId="5DCF434E">
            <w:pPr>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PLAN-2025-440300000-004001-00010</w:t>
            </w:r>
          </w:p>
        </w:tc>
        <w:tc>
          <w:tcPr>
            <w:tcW w:w="2840" w:type="dxa"/>
            <w:vAlign w:val="center"/>
          </w:tcPr>
          <w:p w14:paraId="3D15D317">
            <w:pPr>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“深圳发布”2025年运营项目</w:t>
            </w:r>
          </w:p>
        </w:tc>
        <w:tc>
          <w:tcPr>
            <w:tcW w:w="2200" w:type="dxa"/>
            <w:vAlign w:val="center"/>
          </w:tcPr>
          <w:p w14:paraId="12C93594">
            <w:pPr>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4,500,000.00</w:t>
            </w:r>
          </w:p>
        </w:tc>
      </w:tr>
    </w:tbl>
    <w:p w14:paraId="1BD4916A">
      <w:pPr>
        <w:pStyle w:val="2"/>
        <w:spacing w:beforeLines="50" w:afterLines="50"/>
        <w:jc w:val="both"/>
        <w:rPr>
          <w:rFonts w:ascii="宋体" w:hAnsi="宋体" w:eastAsia="宋体" w:cs="宋体"/>
          <w:szCs w:val="24"/>
        </w:rPr>
      </w:pPr>
    </w:p>
    <w:p w14:paraId="7E7268C9">
      <w:pPr>
        <w:pStyle w:val="2"/>
        <w:spacing w:beforeLines="50" w:afterLines="50"/>
        <w:rPr>
          <w:rFonts w:ascii="宋体" w:hAnsi="宋体" w:eastAsia="宋体" w:cs="宋体"/>
          <w:szCs w:val="24"/>
        </w:rPr>
      </w:pPr>
      <w:r>
        <w:rPr>
          <w:rFonts w:hint="eastAsia" w:ascii="宋体" w:hAnsi="宋体" w:eastAsia="宋体" w:cs="宋体"/>
          <w:b/>
          <w:bCs/>
          <w:szCs w:val="24"/>
        </w:rPr>
        <w:t>二、</w:t>
      </w:r>
      <w:bookmarkStart w:id="15" w:name="_Hlk72073432"/>
      <w:r>
        <w:rPr>
          <w:rFonts w:hint="eastAsia" w:ascii="宋体" w:hAnsi="宋体" w:eastAsia="宋体" w:cs="宋体"/>
          <w:b/>
          <w:bCs/>
          <w:szCs w:val="24"/>
        </w:rPr>
        <w:t>服务需求明细</w:t>
      </w:r>
      <w:bookmarkEnd w:id="15"/>
    </w:p>
    <w:tbl>
      <w:tblPr>
        <w:tblStyle w:val="19"/>
        <w:tblpPr w:leftFromText="180" w:rightFromText="180" w:vertAnchor="text" w:horzAnchor="margin" w:tblpY="173"/>
        <w:tblW w:w="8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537"/>
        <w:gridCol w:w="2967"/>
        <w:gridCol w:w="1120"/>
        <w:gridCol w:w="941"/>
      </w:tblGrid>
      <w:tr w14:paraId="3C74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73" w:type="dxa"/>
            <w:vAlign w:val="center"/>
          </w:tcPr>
          <w:p w14:paraId="114D148B">
            <w:pPr>
              <w:jc w:val="center"/>
              <w:rPr>
                <w:rFonts w:ascii="宋体" w:hAnsi="宋体" w:eastAsia="宋体" w:cs="宋体"/>
                <w:b/>
                <w:sz w:val="21"/>
                <w:szCs w:val="21"/>
              </w:rPr>
            </w:pPr>
            <w:r>
              <w:rPr>
                <w:rFonts w:hint="eastAsia" w:ascii="宋体" w:hAnsi="宋体" w:eastAsia="宋体" w:cs="宋体"/>
                <w:b/>
                <w:sz w:val="21"/>
                <w:szCs w:val="21"/>
              </w:rPr>
              <w:t>序号</w:t>
            </w:r>
          </w:p>
        </w:tc>
        <w:tc>
          <w:tcPr>
            <w:tcW w:w="2537" w:type="dxa"/>
            <w:vAlign w:val="center"/>
          </w:tcPr>
          <w:p w14:paraId="15475C83">
            <w:pPr>
              <w:jc w:val="center"/>
              <w:rPr>
                <w:rFonts w:ascii="宋体" w:hAnsi="宋体" w:eastAsia="宋体" w:cs="宋体"/>
                <w:b/>
                <w:sz w:val="21"/>
                <w:szCs w:val="21"/>
              </w:rPr>
            </w:pPr>
            <w:r>
              <w:rPr>
                <w:rFonts w:hint="eastAsia" w:ascii="宋体" w:hAnsi="宋体" w:eastAsia="宋体" w:cs="宋体"/>
                <w:b/>
                <w:sz w:val="21"/>
                <w:szCs w:val="21"/>
              </w:rPr>
              <w:t>采购计划编号</w:t>
            </w:r>
          </w:p>
        </w:tc>
        <w:tc>
          <w:tcPr>
            <w:tcW w:w="2967" w:type="dxa"/>
            <w:vAlign w:val="center"/>
          </w:tcPr>
          <w:p w14:paraId="65156C1D">
            <w:pPr>
              <w:jc w:val="center"/>
              <w:rPr>
                <w:rFonts w:ascii="宋体" w:hAnsi="宋体" w:eastAsia="宋体" w:cs="宋体"/>
                <w:b/>
                <w:sz w:val="21"/>
                <w:szCs w:val="21"/>
              </w:rPr>
            </w:pPr>
            <w:r>
              <w:rPr>
                <w:rFonts w:hint="eastAsia" w:ascii="宋体" w:hAnsi="宋体" w:eastAsia="宋体" w:cs="宋体"/>
                <w:b/>
                <w:sz w:val="21"/>
                <w:szCs w:val="21"/>
              </w:rPr>
              <w:t>服务需求名称（</w:t>
            </w:r>
            <w:r>
              <w:rPr>
                <w:rFonts w:hint="eastAsia" w:ascii="宋体" w:hAnsi="宋体" w:eastAsia="宋体" w:cs="宋体"/>
                <w:b/>
                <w:color w:val="FF0000"/>
                <w:sz w:val="21"/>
                <w:szCs w:val="21"/>
              </w:rPr>
              <w:t>标的名称</w:t>
            </w:r>
            <w:r>
              <w:rPr>
                <w:rFonts w:hint="eastAsia" w:ascii="宋体" w:hAnsi="宋体" w:eastAsia="宋体" w:cs="宋体"/>
                <w:b/>
                <w:sz w:val="21"/>
                <w:szCs w:val="21"/>
              </w:rPr>
              <w:t>）</w:t>
            </w:r>
          </w:p>
        </w:tc>
        <w:tc>
          <w:tcPr>
            <w:tcW w:w="1120" w:type="dxa"/>
            <w:vAlign w:val="center"/>
          </w:tcPr>
          <w:p w14:paraId="4AD9832F">
            <w:pPr>
              <w:jc w:val="center"/>
              <w:rPr>
                <w:rFonts w:ascii="宋体" w:hAnsi="宋体" w:eastAsia="宋体" w:cs="宋体"/>
                <w:b/>
                <w:sz w:val="21"/>
                <w:szCs w:val="21"/>
              </w:rPr>
            </w:pPr>
            <w:r>
              <w:rPr>
                <w:rFonts w:hint="eastAsia" w:ascii="宋体" w:hAnsi="宋体" w:eastAsia="宋体" w:cs="宋体"/>
                <w:b/>
                <w:sz w:val="21"/>
                <w:szCs w:val="21"/>
              </w:rPr>
              <w:t>数量</w:t>
            </w:r>
          </w:p>
        </w:tc>
        <w:tc>
          <w:tcPr>
            <w:tcW w:w="941" w:type="dxa"/>
            <w:vAlign w:val="center"/>
          </w:tcPr>
          <w:p w14:paraId="6B737AE9">
            <w:pPr>
              <w:jc w:val="center"/>
              <w:rPr>
                <w:rFonts w:ascii="宋体" w:hAnsi="宋体" w:eastAsia="宋体" w:cs="宋体"/>
                <w:b/>
                <w:sz w:val="21"/>
                <w:szCs w:val="21"/>
              </w:rPr>
            </w:pPr>
            <w:r>
              <w:rPr>
                <w:rFonts w:hint="eastAsia" w:ascii="宋体" w:hAnsi="宋体" w:eastAsia="宋体" w:cs="宋体"/>
                <w:b/>
                <w:sz w:val="21"/>
                <w:szCs w:val="21"/>
              </w:rPr>
              <w:t>单位</w:t>
            </w:r>
          </w:p>
        </w:tc>
      </w:tr>
      <w:tr w14:paraId="5F90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3" w:type="dxa"/>
            <w:vAlign w:val="center"/>
          </w:tcPr>
          <w:p w14:paraId="0E438C4C">
            <w:pPr>
              <w:jc w:val="center"/>
              <w:rPr>
                <w:rFonts w:ascii="宋体" w:hAnsi="宋体" w:eastAsia="宋体" w:cs="宋体"/>
                <w:bCs/>
                <w:sz w:val="21"/>
                <w:szCs w:val="21"/>
              </w:rPr>
            </w:pPr>
            <w:r>
              <w:rPr>
                <w:rFonts w:hint="eastAsia" w:ascii="宋体" w:hAnsi="宋体" w:eastAsia="宋体" w:cs="宋体"/>
                <w:bCs/>
                <w:sz w:val="21"/>
                <w:szCs w:val="21"/>
              </w:rPr>
              <w:t>1</w:t>
            </w:r>
          </w:p>
        </w:tc>
        <w:tc>
          <w:tcPr>
            <w:tcW w:w="2537" w:type="dxa"/>
            <w:vAlign w:val="center"/>
          </w:tcPr>
          <w:p w14:paraId="6947BA2D">
            <w:pPr>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PLAN-2025-440300000-004001-00010</w:t>
            </w:r>
          </w:p>
        </w:tc>
        <w:tc>
          <w:tcPr>
            <w:tcW w:w="2967" w:type="dxa"/>
            <w:vAlign w:val="center"/>
          </w:tcPr>
          <w:p w14:paraId="5A79F823">
            <w:pPr>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“深圳发布”2025年运营项目</w:t>
            </w:r>
          </w:p>
        </w:tc>
        <w:tc>
          <w:tcPr>
            <w:tcW w:w="1120" w:type="dxa"/>
            <w:vAlign w:val="center"/>
          </w:tcPr>
          <w:p w14:paraId="02C8CA33">
            <w:pPr>
              <w:jc w:val="center"/>
              <w:rPr>
                <w:rFonts w:ascii="宋体" w:hAnsi="宋体" w:eastAsia="宋体" w:cs="宋体"/>
                <w:bCs/>
                <w:sz w:val="21"/>
                <w:szCs w:val="21"/>
              </w:rPr>
            </w:pPr>
            <w:r>
              <w:rPr>
                <w:rFonts w:hint="eastAsia" w:ascii="宋体" w:hAnsi="宋体" w:eastAsia="宋体" w:cs="宋体"/>
                <w:bCs/>
                <w:sz w:val="21"/>
                <w:szCs w:val="21"/>
              </w:rPr>
              <w:t>1</w:t>
            </w:r>
          </w:p>
        </w:tc>
        <w:tc>
          <w:tcPr>
            <w:tcW w:w="941" w:type="dxa"/>
            <w:vAlign w:val="center"/>
          </w:tcPr>
          <w:p w14:paraId="0A52BC02">
            <w:pPr>
              <w:jc w:val="center"/>
              <w:rPr>
                <w:rFonts w:ascii="宋体" w:hAnsi="宋体" w:eastAsia="宋体" w:cs="宋体"/>
                <w:bCs/>
                <w:sz w:val="21"/>
                <w:szCs w:val="21"/>
              </w:rPr>
            </w:pPr>
            <w:r>
              <w:rPr>
                <w:rFonts w:hint="eastAsia" w:ascii="宋体" w:hAnsi="宋体" w:eastAsia="宋体" w:cs="宋体"/>
                <w:bCs/>
                <w:sz w:val="21"/>
                <w:szCs w:val="21"/>
              </w:rPr>
              <w:t>项</w:t>
            </w:r>
          </w:p>
        </w:tc>
      </w:tr>
    </w:tbl>
    <w:p w14:paraId="0BB4F4EC">
      <w:pPr>
        <w:rPr>
          <w:rFonts w:ascii="宋体" w:hAnsi="宋体" w:eastAsia="宋体" w:cs="宋体"/>
          <w:b/>
          <w:color w:val="FF0000"/>
          <w:szCs w:val="21"/>
        </w:rPr>
      </w:pPr>
    </w:p>
    <w:p w14:paraId="513CD731">
      <w:pPr>
        <w:pStyle w:val="2"/>
        <w:widowControl w:val="0"/>
        <w:spacing w:beforeLines="50" w:afterLines="50"/>
        <w:rPr>
          <w:rFonts w:ascii="宋体" w:hAnsi="宋体" w:eastAsia="宋体" w:cs="宋体"/>
          <w:szCs w:val="24"/>
        </w:rPr>
      </w:pPr>
      <w:r>
        <w:rPr>
          <w:rFonts w:hint="eastAsia" w:ascii="宋体" w:hAnsi="宋体" w:eastAsia="宋体" w:cs="宋体"/>
          <w:b/>
          <w:bCs/>
          <w:szCs w:val="24"/>
        </w:rPr>
        <w:t>三、实质性条款</w:t>
      </w:r>
    </w:p>
    <w:tbl>
      <w:tblPr>
        <w:tblStyle w:val="19"/>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7562"/>
      </w:tblGrid>
      <w:tr w14:paraId="1FF09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84" w:type="dxa"/>
            <w:vAlign w:val="center"/>
          </w:tcPr>
          <w:p w14:paraId="535977C7">
            <w:pPr>
              <w:widowControl w:val="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562" w:type="dxa"/>
            <w:vAlign w:val="center"/>
          </w:tcPr>
          <w:p w14:paraId="6D326683">
            <w:pPr>
              <w:widowControl w:val="0"/>
              <w:jc w:val="center"/>
              <w:rPr>
                <w:rFonts w:ascii="宋体" w:hAnsi="宋体" w:eastAsia="宋体" w:cs="宋体"/>
                <w:b/>
                <w:bCs/>
                <w:sz w:val="21"/>
                <w:szCs w:val="21"/>
              </w:rPr>
            </w:pPr>
            <w:r>
              <w:rPr>
                <w:rFonts w:hint="eastAsia" w:ascii="宋体" w:hAnsi="宋体" w:eastAsia="宋体" w:cs="宋体"/>
                <w:b/>
                <w:bCs/>
                <w:sz w:val="21"/>
                <w:szCs w:val="21"/>
              </w:rPr>
              <w:t>实质性条款具体内容</w:t>
            </w:r>
          </w:p>
        </w:tc>
      </w:tr>
      <w:tr w14:paraId="5422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84" w:type="dxa"/>
            <w:vAlign w:val="center"/>
          </w:tcPr>
          <w:p w14:paraId="44CE9AF7">
            <w:pPr>
              <w:widowControl w:val="0"/>
              <w:jc w:val="center"/>
              <w:rPr>
                <w:rFonts w:ascii="宋体" w:hAnsi="宋体" w:eastAsia="宋体" w:cs="宋体"/>
                <w:sz w:val="21"/>
                <w:szCs w:val="21"/>
              </w:rPr>
            </w:pPr>
            <w:r>
              <w:rPr>
                <w:rFonts w:hint="eastAsia" w:ascii="宋体" w:hAnsi="宋体" w:eastAsia="宋体" w:cs="宋体"/>
                <w:sz w:val="21"/>
                <w:szCs w:val="21"/>
              </w:rPr>
              <w:t>1</w:t>
            </w:r>
          </w:p>
        </w:tc>
        <w:tc>
          <w:tcPr>
            <w:tcW w:w="7562" w:type="dxa"/>
            <w:vAlign w:val="center"/>
          </w:tcPr>
          <w:p w14:paraId="3A3D6AC8">
            <w:pPr>
              <w:widowControl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w:t>
            </w:r>
          </w:p>
        </w:tc>
      </w:tr>
    </w:tbl>
    <w:p w14:paraId="7914C837">
      <w:pPr>
        <w:pStyle w:val="5"/>
        <w:keepNext w:val="0"/>
        <w:keepLines w:val="0"/>
        <w:widowControl w:val="0"/>
        <w:tabs>
          <w:tab w:val="left" w:pos="765"/>
        </w:tabs>
        <w:spacing w:before="0" w:after="0" w:line="360" w:lineRule="auto"/>
        <w:rPr>
          <w:rFonts w:ascii="宋体" w:hAnsi="宋体" w:eastAsia="宋体" w:cs="宋体"/>
          <w:szCs w:val="21"/>
        </w:rPr>
      </w:pPr>
      <w:r>
        <w:rPr>
          <w:rFonts w:hint="eastAsia" w:ascii="宋体" w:hAnsi="宋体" w:eastAsia="宋体" w:cs="宋体"/>
          <w:bCs w:val="0"/>
          <w:color w:val="FF0000"/>
          <w:sz w:val="21"/>
          <w:szCs w:val="21"/>
        </w:rPr>
        <w:t>注：上表所列内容为不可负偏离的实质性条款，负偏离将视为未实质性满足采购文件要求，作无效响应处理。</w:t>
      </w:r>
    </w:p>
    <w:p w14:paraId="35FAB52D">
      <w:pPr>
        <w:rPr>
          <w:rFonts w:ascii="宋体" w:hAnsi="宋体" w:eastAsia="宋体" w:cs="宋体"/>
          <w:b/>
          <w:color w:val="FF0000"/>
          <w:szCs w:val="21"/>
        </w:rPr>
      </w:pPr>
    </w:p>
    <w:p w14:paraId="72DDBBB7">
      <w:pPr>
        <w:pStyle w:val="2"/>
        <w:spacing w:beforeLines="50" w:afterLines="50"/>
        <w:rPr>
          <w:rFonts w:ascii="宋体" w:hAnsi="宋体" w:eastAsia="宋体" w:cs="宋体"/>
        </w:rPr>
      </w:pPr>
      <w:r>
        <w:rPr>
          <w:rFonts w:hint="eastAsia" w:ascii="宋体" w:hAnsi="宋体" w:eastAsia="宋体" w:cs="宋体"/>
          <w:b/>
          <w:bCs/>
          <w:szCs w:val="24"/>
        </w:rPr>
        <w:t>四、技术要求</w:t>
      </w:r>
    </w:p>
    <w:p w14:paraId="39867549">
      <w:pPr>
        <w:pStyle w:val="2"/>
        <w:spacing w:line="360" w:lineRule="auto"/>
        <w:jc w:val="left"/>
        <w:rPr>
          <w:rFonts w:ascii="宋体" w:hAnsi="宋体" w:eastAsia="宋体" w:cs="宋体"/>
          <w:szCs w:val="24"/>
        </w:rPr>
      </w:pPr>
      <w:r>
        <w:rPr>
          <w:rFonts w:hint="eastAsia" w:ascii="宋体" w:hAnsi="宋体" w:eastAsia="宋体" w:cs="宋体"/>
          <w:b/>
          <w:bCs/>
          <w:sz w:val="21"/>
          <w:szCs w:val="21"/>
        </w:rPr>
        <w:t>（一）服务要求</w:t>
      </w:r>
    </w:p>
    <w:p w14:paraId="5FE4F283">
      <w:pPr>
        <w:pStyle w:val="2"/>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1.完成“深圳发布”全平台日常内容推送工作，一共不低于2900条。</w:t>
      </w:r>
    </w:p>
    <w:p w14:paraId="1A0568E5">
      <w:pPr>
        <w:pStyle w:val="2"/>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2.完成《这里是深圳》《深音》《新闻发布会》《三点几饮茶看资讯》《Pick深圳》《深圳发布x家乡发布》《双语深圳》等原创、整合、栏目内容，全平台内容一共推送不少于450条（次）</w:t>
      </w:r>
    </w:p>
    <w:p w14:paraId="7744963D">
      <w:pPr>
        <w:pStyle w:val="2"/>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3.开展抢票、赠券等线上活动，全平台一共不少于30期（次），以增加深圳发布粉丝数量，提高粉丝粘性。</w:t>
      </w:r>
    </w:p>
    <w:p w14:paraId="58A81029">
      <w:pPr>
        <w:pStyle w:val="2"/>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lang w:val="en-US" w:eastAsia="zh-CN"/>
        </w:rPr>
        <w:t>4.开展不少于4场的线下推广活动，以增加深圳发布粉丝数量，提高知名度和影响力。</w:t>
      </w:r>
    </w:p>
    <w:p w14:paraId="3A77D6BE">
      <w:pPr>
        <w:pStyle w:val="2"/>
        <w:spacing w:line="360" w:lineRule="auto"/>
        <w:jc w:val="left"/>
        <w:rPr>
          <w:rFonts w:hint="eastAsia" w:ascii="宋体" w:hAnsi="宋体" w:eastAsia="宋体" w:cs="宋体"/>
          <w:sz w:val="21"/>
          <w:szCs w:val="21"/>
          <w:lang w:val="en-US" w:eastAsia="zh-CN"/>
        </w:rPr>
      </w:pPr>
      <w:r>
        <w:rPr>
          <w:rFonts w:hint="eastAsia" w:ascii="宋体" w:hAnsi="宋体" w:eastAsia="宋体" w:cs="宋体"/>
          <w:b/>
          <w:bCs/>
          <w:sz w:val="21"/>
          <w:szCs w:val="21"/>
        </w:rPr>
        <w:t>（二）</w:t>
      </w:r>
      <w:r>
        <w:rPr>
          <w:rFonts w:hint="eastAsia" w:ascii="宋体" w:hAnsi="宋体" w:eastAsia="宋体" w:cs="宋体"/>
          <w:b/>
          <w:bCs/>
          <w:sz w:val="21"/>
          <w:szCs w:val="21"/>
          <w:lang w:val="en-US" w:eastAsia="zh-CN"/>
        </w:rPr>
        <w:t>具体技术</w:t>
      </w:r>
      <w:r>
        <w:rPr>
          <w:rFonts w:hint="eastAsia" w:ascii="宋体" w:hAnsi="宋体" w:eastAsia="宋体" w:cs="宋体"/>
          <w:b/>
          <w:bCs/>
          <w:sz w:val="21"/>
          <w:szCs w:val="21"/>
        </w:rPr>
        <w:t>要求</w:t>
      </w:r>
    </w:p>
    <w:p w14:paraId="68C917CD">
      <w:pPr>
        <w:pStyle w:val="2"/>
        <w:spacing w:line="360" w:lineRule="auto"/>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供应商应组建9人及以上专职专岗运营团队。</w:t>
      </w:r>
    </w:p>
    <w:p w14:paraId="03802A6D">
      <w:pPr>
        <w:pStyle w:val="2"/>
        <w:spacing w:line="360" w:lineRule="auto"/>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供应商项目团队应熟练掌握政务新媒体信息采编发布工作，具有同类工作经验。</w:t>
      </w:r>
    </w:p>
    <w:p w14:paraId="796088AD">
      <w:pPr>
        <w:pStyle w:val="2"/>
        <w:spacing w:line="360" w:lineRule="auto"/>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default" w:ascii="宋体" w:hAnsi="宋体" w:eastAsia="宋体" w:cs="宋体"/>
          <w:sz w:val="21"/>
          <w:szCs w:val="21"/>
          <w:lang w:val="en-US" w:eastAsia="zh-CN"/>
        </w:rPr>
        <w:t>.实行三级考核制度。一级考核为</w:t>
      </w:r>
      <w:r>
        <w:rPr>
          <w:rFonts w:hint="eastAsia" w:ascii="宋体" w:hAnsi="宋体" w:eastAsia="宋体" w:cs="宋体"/>
          <w:sz w:val="21"/>
          <w:szCs w:val="21"/>
          <w:lang w:val="en-US" w:eastAsia="zh-CN"/>
        </w:rPr>
        <w:t>供应商</w:t>
      </w:r>
      <w:r>
        <w:rPr>
          <w:rFonts w:hint="default" w:ascii="宋体" w:hAnsi="宋体" w:eastAsia="宋体" w:cs="宋体"/>
          <w:sz w:val="21"/>
          <w:szCs w:val="21"/>
          <w:lang w:val="en-US" w:eastAsia="zh-CN"/>
        </w:rPr>
        <w:t>按照</w:t>
      </w:r>
      <w:r>
        <w:rPr>
          <w:rFonts w:hint="eastAsia" w:ascii="宋体" w:hAnsi="宋体" w:eastAsia="宋体" w:cs="宋体"/>
          <w:sz w:val="21"/>
          <w:szCs w:val="21"/>
          <w:lang w:val="en-US" w:eastAsia="zh-CN"/>
        </w:rPr>
        <w:t>采购人</w:t>
      </w:r>
      <w:r>
        <w:rPr>
          <w:rFonts w:hint="default" w:ascii="宋体" w:hAnsi="宋体" w:eastAsia="宋体" w:cs="宋体"/>
          <w:sz w:val="21"/>
          <w:szCs w:val="21"/>
          <w:lang w:val="en-US" w:eastAsia="zh-CN"/>
        </w:rPr>
        <w:t>要求，</w:t>
      </w:r>
      <w:r>
        <w:rPr>
          <w:rFonts w:hint="eastAsia" w:ascii="宋体" w:hAnsi="宋体" w:eastAsia="宋体" w:cs="宋体"/>
          <w:sz w:val="21"/>
          <w:szCs w:val="21"/>
          <w:lang w:val="en-US" w:eastAsia="zh-CN"/>
        </w:rPr>
        <w:t>在</w:t>
      </w:r>
      <w:r>
        <w:rPr>
          <w:rFonts w:hint="default" w:ascii="宋体" w:hAnsi="宋体" w:eastAsia="宋体" w:cs="宋体"/>
          <w:sz w:val="21"/>
          <w:szCs w:val="21"/>
          <w:lang w:val="en-US" w:eastAsia="zh-CN"/>
        </w:rPr>
        <w:t>“深圳发布”全平台发布次数一共不少于2900</w:t>
      </w:r>
      <w:r>
        <w:rPr>
          <w:rFonts w:hint="eastAsia" w:ascii="宋体" w:hAnsi="宋体" w:eastAsia="宋体" w:cs="宋体"/>
          <w:sz w:val="21"/>
          <w:szCs w:val="21"/>
          <w:lang w:val="en-US" w:eastAsia="zh-CN"/>
        </w:rPr>
        <w:t>条</w:t>
      </w:r>
      <w:r>
        <w:rPr>
          <w:rFonts w:hint="default" w:ascii="宋体" w:hAnsi="宋体" w:eastAsia="宋体" w:cs="宋体"/>
          <w:sz w:val="21"/>
          <w:szCs w:val="21"/>
          <w:lang w:val="en-US" w:eastAsia="zh-CN"/>
        </w:rPr>
        <w:t>，线上福利活动一共不少于</w:t>
      </w:r>
      <w:r>
        <w:rPr>
          <w:rFonts w:hint="eastAsia" w:ascii="宋体" w:hAnsi="宋体" w:eastAsia="宋体" w:cs="宋体"/>
          <w:sz w:val="21"/>
          <w:szCs w:val="21"/>
          <w:lang w:val="en-US" w:eastAsia="zh-CN"/>
        </w:rPr>
        <w:t>30期（次），</w:t>
      </w:r>
      <w:r>
        <w:rPr>
          <w:rFonts w:hint="default" w:ascii="宋体" w:hAnsi="宋体" w:eastAsia="宋体" w:cs="宋体"/>
          <w:sz w:val="21"/>
          <w:szCs w:val="21"/>
          <w:lang w:val="en-US" w:eastAsia="zh-CN"/>
        </w:rPr>
        <w:t>线下推广不少于4</w:t>
      </w:r>
      <w:r>
        <w:rPr>
          <w:rFonts w:hint="eastAsia" w:ascii="宋体" w:hAnsi="宋体" w:eastAsia="宋体" w:cs="宋体"/>
          <w:sz w:val="21"/>
          <w:szCs w:val="21"/>
          <w:lang w:val="en-US" w:eastAsia="zh-CN"/>
        </w:rPr>
        <w:t>场</w:t>
      </w:r>
      <w:r>
        <w:rPr>
          <w:rFonts w:hint="default" w:ascii="宋体" w:hAnsi="宋体" w:eastAsia="宋体" w:cs="宋体"/>
          <w:sz w:val="21"/>
          <w:szCs w:val="21"/>
          <w:lang w:val="en-US" w:eastAsia="zh-CN"/>
        </w:rPr>
        <w:t>；二级考核为</w:t>
      </w:r>
      <w:r>
        <w:rPr>
          <w:rFonts w:hint="eastAsia" w:ascii="宋体" w:hAnsi="宋体" w:eastAsia="宋体" w:cs="宋体"/>
          <w:sz w:val="21"/>
          <w:szCs w:val="21"/>
          <w:lang w:val="en-US" w:eastAsia="zh-CN"/>
        </w:rPr>
        <w:t>供应商</w:t>
      </w:r>
      <w:r>
        <w:rPr>
          <w:rFonts w:hint="default" w:ascii="宋体" w:hAnsi="宋体" w:eastAsia="宋体" w:cs="宋体"/>
          <w:sz w:val="21"/>
          <w:szCs w:val="21"/>
          <w:lang w:val="en-US" w:eastAsia="zh-CN"/>
        </w:rPr>
        <w:t>在合同期内，“深圳发布”全平台原创、整合、栏目内容信息发布次数一共不少于</w:t>
      </w:r>
      <w:r>
        <w:rPr>
          <w:rFonts w:hint="eastAsia" w:ascii="宋体" w:hAnsi="宋体" w:eastAsia="宋体" w:cs="宋体"/>
          <w:sz w:val="21"/>
          <w:szCs w:val="21"/>
          <w:lang w:val="en-US" w:eastAsia="zh-CN"/>
        </w:rPr>
        <w:t>45</w:t>
      </w:r>
      <w:r>
        <w:rPr>
          <w:rFonts w:hint="default" w:ascii="宋体" w:hAnsi="宋体" w:eastAsia="宋体" w:cs="宋体"/>
          <w:sz w:val="21"/>
          <w:szCs w:val="21"/>
          <w:lang w:val="en-US" w:eastAsia="zh-CN"/>
        </w:rPr>
        <w:t>0条（次），“深圳发布”全矩阵平台内容点击超过10万的数量达150条，打造一批口碑好、传播广的作品，拓展“深圳发布”的影响力与传播度；三级考核为</w:t>
      </w:r>
      <w:r>
        <w:rPr>
          <w:rFonts w:hint="eastAsia" w:ascii="宋体" w:hAnsi="宋体" w:eastAsia="宋体" w:cs="宋体"/>
          <w:sz w:val="21"/>
          <w:szCs w:val="21"/>
          <w:lang w:val="en-US" w:eastAsia="zh-CN"/>
        </w:rPr>
        <w:t>供应商</w:t>
      </w:r>
      <w:r>
        <w:rPr>
          <w:rFonts w:hint="default" w:ascii="宋体" w:hAnsi="宋体" w:eastAsia="宋体" w:cs="宋体"/>
          <w:sz w:val="21"/>
          <w:szCs w:val="21"/>
          <w:lang w:val="en-US" w:eastAsia="zh-CN"/>
        </w:rPr>
        <w:t>在完成一级、二级考核基础上，将“深圳发布”微信公众号粉丝数提升至280万以上，实现阅读量、粉丝数与活跃度的全面提升，进一步夯实“深圳发布”作为全市政务新媒体矩阵的枢纽地位。完成一级、二级考核，</w:t>
      </w:r>
      <w:r>
        <w:rPr>
          <w:rFonts w:hint="eastAsia" w:ascii="宋体" w:hAnsi="宋体" w:eastAsia="宋体" w:cs="宋体"/>
          <w:sz w:val="21"/>
          <w:szCs w:val="21"/>
          <w:lang w:val="en-US" w:eastAsia="zh-CN"/>
        </w:rPr>
        <w:t>采购人</w:t>
      </w:r>
      <w:r>
        <w:rPr>
          <w:rFonts w:hint="default" w:ascii="宋体" w:hAnsi="宋体" w:eastAsia="宋体" w:cs="宋体"/>
          <w:sz w:val="21"/>
          <w:szCs w:val="21"/>
          <w:lang w:val="en-US" w:eastAsia="zh-CN"/>
        </w:rPr>
        <w:t>拨付款项</w:t>
      </w:r>
      <w:r>
        <w:rPr>
          <w:rFonts w:hint="eastAsia" w:ascii="宋体" w:hAnsi="宋体" w:eastAsia="宋体" w:cs="宋体"/>
          <w:sz w:val="21"/>
          <w:szCs w:val="21"/>
          <w:lang w:val="en-US" w:eastAsia="zh-CN"/>
        </w:rPr>
        <w:t>为合同金额的80%</w:t>
      </w:r>
      <w:r>
        <w:rPr>
          <w:rFonts w:hint="default" w:ascii="宋体" w:hAnsi="宋体" w:eastAsia="宋体" w:cs="宋体"/>
          <w:sz w:val="21"/>
          <w:szCs w:val="21"/>
          <w:lang w:val="en-US" w:eastAsia="zh-CN"/>
        </w:rPr>
        <w:t>；完成一级、二级、三级考核，</w:t>
      </w:r>
      <w:r>
        <w:rPr>
          <w:rFonts w:hint="eastAsia" w:ascii="宋体" w:hAnsi="宋体" w:eastAsia="宋体" w:cs="宋体"/>
          <w:sz w:val="21"/>
          <w:szCs w:val="21"/>
          <w:lang w:val="en-US" w:eastAsia="zh-CN"/>
        </w:rPr>
        <w:t>采购人</w:t>
      </w:r>
      <w:r>
        <w:rPr>
          <w:rFonts w:hint="default" w:ascii="宋体" w:hAnsi="宋体" w:eastAsia="宋体" w:cs="宋体"/>
          <w:sz w:val="21"/>
          <w:szCs w:val="21"/>
          <w:lang w:val="en-US" w:eastAsia="zh-CN"/>
        </w:rPr>
        <w:t>拨付款项</w:t>
      </w:r>
      <w:r>
        <w:rPr>
          <w:rFonts w:hint="eastAsia" w:ascii="宋体" w:hAnsi="宋体" w:eastAsia="宋体" w:cs="宋体"/>
          <w:sz w:val="21"/>
          <w:szCs w:val="21"/>
          <w:lang w:val="en-US" w:eastAsia="zh-CN"/>
        </w:rPr>
        <w:t>为合同金额的100%。</w:t>
      </w:r>
    </w:p>
    <w:p w14:paraId="6B9FEACA">
      <w:pPr>
        <w:pStyle w:val="2"/>
        <w:spacing w:line="360" w:lineRule="auto"/>
        <w:ind w:firstLine="420" w:firstLineChars="200"/>
        <w:jc w:val="left"/>
        <w:rPr>
          <w:rFonts w:ascii="宋体" w:hAnsi="宋体" w:eastAsia="宋体" w:cs="宋体"/>
          <w:szCs w:val="24"/>
        </w:rPr>
      </w:pPr>
      <w:r>
        <w:rPr>
          <w:rFonts w:hint="eastAsia" w:ascii="宋体" w:hAnsi="宋体" w:eastAsia="宋体" w:cs="宋体"/>
          <w:sz w:val="21"/>
          <w:szCs w:val="21"/>
          <w:lang w:val="en-US" w:eastAsia="zh-CN"/>
        </w:rPr>
        <w:t>4.</w:t>
      </w:r>
      <w:r>
        <w:rPr>
          <w:rFonts w:hint="default" w:ascii="宋体" w:hAnsi="宋体" w:eastAsia="宋体" w:cs="宋体"/>
          <w:sz w:val="21"/>
          <w:szCs w:val="21"/>
          <w:lang w:val="en-US" w:eastAsia="zh-CN"/>
        </w:rPr>
        <w:t>实行错误扣罚制度。</w:t>
      </w:r>
      <w:r>
        <w:rPr>
          <w:rFonts w:hint="eastAsia" w:ascii="宋体" w:hAnsi="宋体" w:eastAsia="宋体" w:cs="宋体"/>
          <w:sz w:val="21"/>
          <w:szCs w:val="21"/>
          <w:lang w:val="en-US" w:eastAsia="zh-CN"/>
        </w:rPr>
        <w:t>供应商</w:t>
      </w:r>
      <w:r>
        <w:rPr>
          <w:rFonts w:hint="default" w:ascii="宋体" w:hAnsi="宋体" w:eastAsia="宋体" w:cs="宋体"/>
          <w:sz w:val="21"/>
          <w:szCs w:val="21"/>
          <w:lang w:val="en-US" w:eastAsia="zh-CN"/>
        </w:rPr>
        <w:t>因发布不当造成严重不良影响的，对项目款项予以扣罚。若</w:t>
      </w:r>
      <w:r>
        <w:rPr>
          <w:rFonts w:hint="eastAsia" w:ascii="宋体" w:hAnsi="宋体" w:eastAsia="宋体" w:cs="宋体"/>
          <w:sz w:val="21"/>
          <w:szCs w:val="21"/>
          <w:lang w:val="en-US" w:eastAsia="zh-CN"/>
        </w:rPr>
        <w:t>供应商</w:t>
      </w:r>
      <w:r>
        <w:rPr>
          <w:rFonts w:hint="default" w:ascii="宋体" w:hAnsi="宋体" w:eastAsia="宋体" w:cs="宋体"/>
          <w:sz w:val="21"/>
          <w:szCs w:val="21"/>
          <w:lang w:val="en-US" w:eastAsia="zh-CN"/>
        </w:rPr>
        <w:t>发布稿件出现重大导向错误，对深圳城市形象造成重大负面影响的，每起扣罚款项30万元；若</w:t>
      </w:r>
      <w:r>
        <w:rPr>
          <w:rFonts w:hint="eastAsia" w:ascii="宋体" w:hAnsi="宋体" w:eastAsia="宋体" w:cs="宋体"/>
          <w:sz w:val="21"/>
          <w:szCs w:val="21"/>
          <w:lang w:val="en-US" w:eastAsia="zh-CN"/>
        </w:rPr>
        <w:t>供应商</w:t>
      </w:r>
      <w:r>
        <w:rPr>
          <w:rFonts w:hint="default" w:ascii="宋体" w:hAnsi="宋体" w:eastAsia="宋体" w:cs="宋体"/>
          <w:sz w:val="21"/>
          <w:szCs w:val="21"/>
          <w:lang w:val="en-US" w:eastAsia="zh-CN"/>
        </w:rPr>
        <w:t>引用非正当来源稿件或者发布不当，对深圳城市形象造成不良影响的，每起扣罚款项20万元；若</w:t>
      </w:r>
      <w:r>
        <w:rPr>
          <w:rFonts w:hint="eastAsia" w:ascii="宋体" w:hAnsi="宋体" w:eastAsia="宋体" w:cs="宋体"/>
          <w:sz w:val="21"/>
          <w:szCs w:val="21"/>
          <w:lang w:val="en-US" w:eastAsia="zh-CN"/>
        </w:rPr>
        <w:t>供应商</w:t>
      </w:r>
      <w:r>
        <w:rPr>
          <w:rFonts w:hint="default" w:ascii="宋体" w:hAnsi="宋体" w:eastAsia="宋体" w:cs="宋体"/>
          <w:sz w:val="21"/>
          <w:szCs w:val="21"/>
          <w:lang w:val="en-US" w:eastAsia="zh-CN"/>
        </w:rPr>
        <w:t>出现重大工作失误，被上级主管部门点名批评的，每起扣罚款项10万元。</w:t>
      </w:r>
    </w:p>
    <w:p w14:paraId="0E7E9E60">
      <w:pPr>
        <w:rPr>
          <w:rFonts w:ascii="宋体" w:hAnsi="宋体" w:eastAsia="宋体" w:cs="宋体"/>
          <w:b/>
          <w:color w:val="FF0000"/>
          <w:szCs w:val="21"/>
        </w:rPr>
      </w:pPr>
    </w:p>
    <w:p w14:paraId="294196AA">
      <w:pPr>
        <w:pStyle w:val="2"/>
        <w:spacing w:beforeLines="50" w:afterLines="50"/>
        <w:rPr>
          <w:rFonts w:ascii="宋体" w:hAnsi="宋体" w:eastAsia="宋体" w:cs="宋体"/>
          <w:szCs w:val="24"/>
        </w:rPr>
      </w:pPr>
      <w:r>
        <w:rPr>
          <w:rFonts w:hint="eastAsia" w:ascii="宋体" w:hAnsi="宋体" w:eastAsia="宋体" w:cs="宋体"/>
          <w:b/>
          <w:bCs/>
          <w:szCs w:val="24"/>
        </w:rPr>
        <w:t>五、商务要求</w:t>
      </w:r>
    </w:p>
    <w:p w14:paraId="74074972">
      <w:pPr>
        <w:pStyle w:val="2"/>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服务期限：成交后签约之日起至2025年12月31日。2025年12月31日--2026年6月30日，如采购人未能在合同到期时完成采购程序、签署新的项目合同，原成交供应商应继续为该项目提供运营服务。本项目为长期服务项目，合同履行期限最长不得超过三十六个月。服务期满后采购人可根据项目需求和成交供应商履约情况选择是否续签合同，最多续签两次，合同一年一签。</w:t>
      </w:r>
    </w:p>
    <w:p w14:paraId="31256155">
      <w:pPr>
        <w:pStyle w:val="2"/>
        <w:spacing w:line="360" w:lineRule="auto"/>
        <w:ind w:firstLine="420" w:firstLineChars="200"/>
        <w:jc w:val="left"/>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2.付款方式</w:t>
      </w:r>
      <w:r>
        <w:rPr>
          <w:rFonts w:hint="eastAsia" w:ascii="宋体" w:hAnsi="宋体" w:eastAsia="宋体" w:cs="宋体"/>
          <w:sz w:val="21"/>
          <w:szCs w:val="21"/>
          <w:lang w:val="en-US" w:eastAsia="zh-CN"/>
        </w:rPr>
        <w:t>：合同金额分期支付；合同签署30天内支付首期款为合同金额的70%；2025年9月15日前，完成“深圳发布”全平台内容</w:t>
      </w:r>
      <w:r>
        <w:rPr>
          <w:rFonts w:hint="eastAsia" w:ascii="宋体" w:hAnsi="宋体" w:eastAsia="宋体" w:cs="宋体"/>
          <w:sz w:val="21"/>
          <w:szCs w:val="21"/>
          <w:lang w:val="en-US" w:eastAsia="zh-Hans"/>
        </w:rPr>
        <w:t>推送</w:t>
      </w:r>
      <w:r>
        <w:rPr>
          <w:rFonts w:hint="eastAsia" w:ascii="宋体" w:hAnsi="宋体" w:eastAsia="宋体" w:cs="宋体"/>
          <w:sz w:val="21"/>
          <w:szCs w:val="21"/>
          <w:lang w:val="en-US" w:eastAsia="zh-CN"/>
        </w:rPr>
        <w:t>2000批次、线上推广活动8次（具体条件以合同正文为准），经采购人验收合格后，支付中期款为合同金额的10%；合同到期后，完成合同全部约定事项，经采购人验收合格后，支付尾款为合同金额的20%。</w:t>
      </w:r>
    </w:p>
    <w:p w14:paraId="5A880BDE">
      <w:pPr>
        <w:pStyle w:val="2"/>
        <w:spacing w:line="360" w:lineRule="auto"/>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3.报价要求：</w:t>
      </w:r>
    </w:p>
    <w:p w14:paraId="24079A70">
      <w:pPr>
        <w:pStyle w:val="2"/>
        <w:spacing w:line="360" w:lineRule="auto"/>
        <w:ind w:firstLine="420" w:firstLineChars="200"/>
        <w:jc w:val="left"/>
        <w:rPr>
          <w:rFonts w:hint="eastAsia" w:ascii="宋体" w:hAnsi="宋体" w:eastAsia="宋体" w:cs="宋体"/>
          <w:sz w:val="21"/>
          <w:szCs w:val="21"/>
          <w:lang w:val="en-US" w:eastAsia="zh-CN"/>
        </w:rPr>
      </w:pPr>
      <w:bookmarkStart w:id="16" w:name="_Hlk72257111"/>
      <w:r>
        <w:rPr>
          <w:rFonts w:hint="eastAsia" w:ascii="宋体" w:hAnsi="宋体" w:eastAsia="宋体" w:cs="宋体"/>
          <w:sz w:val="21"/>
          <w:szCs w:val="21"/>
          <w:lang w:val="en-US" w:eastAsia="zh-CN"/>
        </w:rPr>
        <w:t>3.1本项目报价采用包干制，应包括成本、法定税费和相应的利润，应涵盖本项目采购范围和采购文件所列的各项内容中所述的全部。由供应商根据采购需求自行测算报价；一经成交，成交金额即作为供应商与采购人签订的合同金额，尤其是根据采购人需要而产生的人员加班服务，加班费由供应商自理，不得向采购人以任何理由变相收取。</w:t>
      </w:r>
    </w:p>
    <w:p w14:paraId="6DE1742C">
      <w:pPr>
        <w:pStyle w:val="2"/>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3.2供应商应充分了解项目的位置、情况、道路及任何其它足以影响报价的情况，任何因忽视或误解项目情况而导致的索赔或服务期限延长申请将不获批准。</w:t>
      </w:r>
    </w:p>
    <w:p w14:paraId="53405D39">
      <w:pPr>
        <w:pStyle w:val="2"/>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3.3供应商不得期望通过索赔等方式获取补偿，否则，除可能遭到拒绝外，还可能将被作为不良行为记录在案，并可能影响其以后参加政府采购的项目投标。供应商在报价时，应充分考虑报价的风险。</w:t>
      </w:r>
      <w:bookmarkEnd w:id="16"/>
    </w:p>
    <w:p w14:paraId="02CA7628">
      <w:pPr>
        <w:ind w:firstLine="480" w:firstLineChars="200"/>
        <w:rPr>
          <w:rFonts w:ascii="宋体" w:hAnsi="宋体" w:eastAsia="宋体" w:cs="宋体"/>
        </w:rPr>
      </w:pPr>
    </w:p>
    <w:p w14:paraId="73A593E5">
      <w:pPr>
        <w:rPr>
          <w:rFonts w:ascii="宋体" w:hAnsi="宋体" w:eastAsia="宋体" w:cs="宋体"/>
        </w:rPr>
      </w:pPr>
      <w:r>
        <w:rPr>
          <w:rFonts w:ascii="宋体" w:hAnsi="宋体" w:eastAsia="宋体" w:cs="宋体"/>
        </w:rPr>
        <w:br w:type="page"/>
      </w:r>
    </w:p>
    <w:p w14:paraId="385A671E">
      <w:pPr>
        <w:rPr>
          <w:rFonts w:ascii="宋体" w:hAnsi="宋体" w:eastAsia="宋体" w:cs="宋体"/>
          <w:b/>
          <w:bCs/>
          <w:kern w:val="2"/>
          <w:szCs w:val="20"/>
        </w:rPr>
      </w:pPr>
    </w:p>
    <w:p w14:paraId="37D48079">
      <w:pPr>
        <w:pStyle w:val="2"/>
        <w:rPr>
          <w:rFonts w:ascii="宋体" w:hAnsi="宋体" w:eastAsia="宋体" w:cs="宋体"/>
          <w:kern w:val="2"/>
        </w:rPr>
      </w:pPr>
      <w:r>
        <w:rPr>
          <w:rFonts w:hint="eastAsia" w:ascii="宋体" w:hAnsi="宋体" w:eastAsia="宋体" w:cs="宋体"/>
          <w:b/>
          <w:bCs/>
          <w:kern w:val="2"/>
        </w:rPr>
        <w:t>第四章  应答文件组成要求及格式</w:t>
      </w:r>
    </w:p>
    <w:p w14:paraId="62505F2D">
      <w:pPr>
        <w:spacing w:line="360" w:lineRule="auto"/>
        <w:rPr>
          <w:rStyle w:val="41"/>
          <w:rFonts w:ascii="宋体" w:hAnsi="宋体" w:eastAsia="宋体" w:cs="宋体"/>
          <w:sz w:val="24"/>
        </w:rPr>
      </w:pPr>
    </w:p>
    <w:p w14:paraId="372EB904">
      <w:pPr>
        <w:spacing w:line="360" w:lineRule="auto"/>
        <w:rPr>
          <w:rStyle w:val="41"/>
          <w:rFonts w:ascii="仿宋" w:hAnsi="仿宋" w:eastAsia="仿宋" w:cs="仿宋"/>
          <w:sz w:val="24"/>
        </w:rPr>
      </w:pPr>
      <w:r>
        <w:rPr>
          <w:rStyle w:val="41"/>
          <w:rFonts w:hint="eastAsia" w:ascii="仿宋" w:hAnsi="仿宋" w:eastAsia="仿宋" w:cs="仿宋"/>
          <w:sz w:val="24"/>
        </w:rPr>
        <w:t>特别提醒：</w:t>
      </w:r>
    </w:p>
    <w:p w14:paraId="12516B6A">
      <w:pPr>
        <w:spacing w:line="360" w:lineRule="auto"/>
        <w:ind w:firstLine="426" w:firstLineChars="177"/>
        <w:rPr>
          <w:rFonts w:ascii="仿宋" w:hAnsi="仿宋" w:eastAsia="仿宋" w:cs="仿宋"/>
        </w:rPr>
      </w:pPr>
      <w:r>
        <w:rPr>
          <w:rFonts w:hint="eastAsia" w:ascii="仿宋" w:hAnsi="仿宋" w:eastAsia="仿宋" w:cs="仿宋"/>
          <w:b/>
        </w:rPr>
        <w:t>应答文件正文将对外公开，应答文件附件不公开。</w:t>
      </w:r>
      <w:r>
        <w:rPr>
          <w:rFonts w:hint="eastAsia" w:ascii="仿宋" w:hAnsi="仿宋" w:eastAsia="仿宋" w:cs="仿宋"/>
        </w:rPr>
        <w:t>应答供应商在编辑应答文件时，在应答文件目录中属于本节点内容的必须在本节点中填写，填写到其他节点或附件的将可能导致应答无效，一切后果由供应商自行承担。</w:t>
      </w:r>
    </w:p>
    <w:p w14:paraId="48B4614C">
      <w:pPr>
        <w:spacing w:line="360" w:lineRule="auto"/>
        <w:ind w:firstLine="424" w:firstLineChars="177"/>
        <w:rPr>
          <w:rFonts w:ascii="仿宋" w:hAnsi="仿宋" w:eastAsia="仿宋" w:cs="仿宋"/>
        </w:rPr>
      </w:pPr>
      <w:r>
        <w:rPr>
          <w:rFonts w:hint="eastAsia" w:ascii="仿宋" w:hAnsi="仿宋" w:eastAsia="仿宋" w:cs="仿宋"/>
        </w:rPr>
        <w:t>应答供应商应按采购文件规定的“应答文件组成”编制应答文件正文（信息公开部分）和应答文件附件（信息不公开部分），举例如下图：</w:t>
      </w:r>
    </w:p>
    <w:p w14:paraId="140290C1">
      <w:pPr>
        <w:spacing w:line="360" w:lineRule="auto"/>
        <w:rPr>
          <w:rFonts w:ascii="仿宋" w:hAnsi="仿宋" w:eastAsia="仿宋" w:cs="仿宋"/>
        </w:rPr>
      </w:pPr>
      <w:r>
        <w:rPr>
          <w:rFonts w:hint="eastAsia" w:ascii="仿宋" w:hAnsi="仿宋" w:eastAsia="仿宋" w:cs="仿宋"/>
        </w:rPr>
        <w:drawing>
          <wp:inline distT="0" distB="0" distL="0" distR="0">
            <wp:extent cx="5278755" cy="4126230"/>
            <wp:effectExtent l="0" t="0" r="0" b="0"/>
            <wp:docPr id="6"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形用户界面, 应用程序&#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14:paraId="4DB40665">
      <w:pPr>
        <w:spacing w:line="360" w:lineRule="auto"/>
        <w:ind w:firstLine="424" w:firstLineChars="177"/>
        <w:rPr>
          <w:rFonts w:ascii="宋体" w:hAnsi="宋体" w:eastAsia="宋体" w:cs="宋体"/>
        </w:rPr>
      </w:pPr>
      <w:r>
        <w:rPr>
          <w:rFonts w:hint="eastAsia" w:ascii="仿宋" w:hAnsi="仿宋" w:eastAsia="仿宋" w:cs="仿宋"/>
        </w:rPr>
        <w:t>采购代理机构公布应答文件正文（信息公开部分）时为计算机截取信息自动公布，</w:t>
      </w:r>
      <w:r>
        <w:rPr>
          <w:rFonts w:hint="eastAsia" w:ascii="仿宋" w:hAnsi="仿宋" w:eastAsia="仿宋" w:cs="仿宋"/>
          <w:b/>
          <w:bCs/>
        </w:rPr>
        <w:t>如应答供应商误将涉及个人隐私或其他重要信息放入应答文件正文，相关后果由应答供应商自负；</w:t>
      </w:r>
      <w:r>
        <w:rPr>
          <w:rFonts w:hint="eastAsia" w:ascii="仿宋" w:hAnsi="仿宋" w:eastAsia="仿宋" w:cs="仿宋"/>
          <w:b/>
        </w:rPr>
        <w:t>如应答供应商将必须放于应答文件正文（信息公开部分）的内容放入应答文件附件（信息不公开部分），将作应答无效处理</w:t>
      </w:r>
      <w:r>
        <w:rPr>
          <w:rFonts w:hint="eastAsia" w:ascii="仿宋" w:hAnsi="仿宋" w:eastAsia="仿宋" w:cs="仿宋"/>
        </w:rPr>
        <w:t>。</w:t>
      </w:r>
    </w:p>
    <w:p w14:paraId="625DC635">
      <w:pPr>
        <w:spacing w:line="360" w:lineRule="auto"/>
        <w:ind w:firstLine="424" w:firstLineChars="177"/>
        <w:rPr>
          <w:rFonts w:ascii="宋体" w:hAnsi="宋体" w:eastAsia="宋体" w:cs="宋体"/>
        </w:rPr>
      </w:pPr>
    </w:p>
    <w:p w14:paraId="4D74FF95">
      <w:pPr>
        <w:spacing w:line="360" w:lineRule="auto"/>
        <w:outlineLvl w:val="0"/>
        <w:rPr>
          <w:rStyle w:val="41"/>
          <w:rFonts w:ascii="宋体" w:hAnsi="宋体" w:eastAsia="宋体" w:cs="宋体"/>
          <w:sz w:val="28"/>
          <w:szCs w:val="28"/>
        </w:rPr>
      </w:pPr>
    </w:p>
    <w:p w14:paraId="734AF32B">
      <w:pPr>
        <w:spacing w:line="360" w:lineRule="auto"/>
        <w:outlineLvl w:val="0"/>
        <w:rPr>
          <w:rStyle w:val="41"/>
          <w:rFonts w:ascii="宋体" w:hAnsi="宋体" w:eastAsia="宋体" w:cs="宋体"/>
          <w:sz w:val="28"/>
          <w:szCs w:val="28"/>
        </w:rPr>
      </w:pPr>
    </w:p>
    <w:p w14:paraId="4984B978">
      <w:pPr>
        <w:spacing w:line="360" w:lineRule="auto"/>
        <w:outlineLvl w:val="0"/>
        <w:rPr>
          <w:rStyle w:val="41"/>
          <w:rFonts w:ascii="宋体" w:hAnsi="宋体" w:eastAsia="宋体" w:cs="宋体"/>
          <w:b/>
          <w:bCs w:val="0"/>
          <w:sz w:val="28"/>
          <w:szCs w:val="28"/>
        </w:rPr>
      </w:pPr>
      <w:r>
        <w:rPr>
          <w:rStyle w:val="41"/>
          <w:rFonts w:hint="eastAsia" w:ascii="宋体" w:hAnsi="宋体" w:eastAsia="宋体" w:cs="宋体"/>
          <w:b/>
          <w:bCs w:val="0"/>
          <w:sz w:val="24"/>
        </w:rPr>
        <w:t>应答文件组成：</w:t>
      </w:r>
    </w:p>
    <w:p w14:paraId="79BB9717">
      <w:pPr>
        <w:spacing w:line="360" w:lineRule="auto"/>
        <w:rPr>
          <w:rFonts w:ascii="宋体" w:hAnsi="宋体" w:eastAsia="宋体" w:cs="宋体"/>
          <w:sz w:val="21"/>
          <w:szCs w:val="21"/>
        </w:rPr>
      </w:pPr>
      <w:r>
        <w:rPr>
          <w:rFonts w:hint="eastAsia" w:ascii="宋体" w:hAnsi="宋体" w:eastAsia="宋体" w:cs="宋体"/>
          <w:sz w:val="21"/>
          <w:szCs w:val="21"/>
        </w:rPr>
        <w:t>1. 应答文件正文</w:t>
      </w:r>
      <w:r>
        <w:rPr>
          <w:rFonts w:hint="eastAsia" w:ascii="宋体" w:hAnsi="宋体" w:eastAsia="宋体" w:cs="宋体"/>
          <w:b/>
          <w:color w:val="FF0000"/>
          <w:sz w:val="21"/>
          <w:szCs w:val="21"/>
        </w:rPr>
        <w:t>（信息公开部分）</w:t>
      </w:r>
      <w:r>
        <w:rPr>
          <w:rFonts w:hint="eastAsia" w:ascii="宋体" w:hAnsi="宋体" w:eastAsia="宋体" w:cs="宋体"/>
          <w:sz w:val="21"/>
          <w:szCs w:val="21"/>
        </w:rPr>
        <w:t>，主要包括以下内容：</w:t>
      </w:r>
    </w:p>
    <w:p w14:paraId="5FE2A5FB">
      <w:pPr>
        <w:widowControl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（1）应答书</w:t>
      </w:r>
      <w:r>
        <w:rPr>
          <w:rFonts w:hint="eastAsia" w:ascii="宋体" w:hAnsi="宋体" w:eastAsia="宋体" w:cs="宋体"/>
          <w:sz w:val="21"/>
          <w:szCs w:val="21"/>
        </w:rPr>
        <w:tab/>
      </w:r>
    </w:p>
    <w:p w14:paraId="128D0024">
      <w:pPr>
        <w:widowControl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（2）资格响应文件</w:t>
      </w:r>
    </w:p>
    <w:p w14:paraId="217B0089">
      <w:pPr>
        <w:widowControl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（3）应答供应商情况介绍</w:t>
      </w:r>
    </w:p>
    <w:p w14:paraId="43144AF2">
      <w:pPr>
        <w:widowControl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（4）中小企业声明函等符合政府采购扶持政策的证明材料</w:t>
      </w:r>
    </w:p>
    <w:p w14:paraId="519E03F2">
      <w:pPr>
        <w:spacing w:line="360" w:lineRule="auto"/>
        <w:rPr>
          <w:rFonts w:ascii="宋体" w:hAnsi="宋体" w:eastAsia="宋体" w:cs="宋体"/>
          <w:sz w:val="21"/>
          <w:szCs w:val="21"/>
        </w:rPr>
      </w:pPr>
      <w:r>
        <w:rPr>
          <w:rFonts w:hint="eastAsia" w:ascii="宋体" w:hAnsi="宋体" w:eastAsia="宋体" w:cs="宋体"/>
          <w:sz w:val="21"/>
          <w:szCs w:val="21"/>
        </w:rPr>
        <w:t xml:space="preserve">          </w:t>
      </w:r>
    </w:p>
    <w:p w14:paraId="2FC569BA">
      <w:pPr>
        <w:spacing w:line="360" w:lineRule="auto"/>
        <w:rPr>
          <w:rFonts w:ascii="宋体" w:hAnsi="宋体" w:eastAsia="宋体" w:cs="宋体"/>
          <w:sz w:val="21"/>
          <w:szCs w:val="21"/>
        </w:rPr>
      </w:pPr>
      <w:r>
        <w:rPr>
          <w:rFonts w:hint="eastAsia" w:ascii="宋体" w:hAnsi="宋体" w:eastAsia="宋体" w:cs="宋体"/>
          <w:sz w:val="21"/>
          <w:szCs w:val="21"/>
        </w:rPr>
        <w:t>2.应答文件附件</w:t>
      </w:r>
      <w:r>
        <w:rPr>
          <w:rFonts w:hint="eastAsia" w:ascii="宋体" w:hAnsi="宋体" w:eastAsia="宋体" w:cs="宋体"/>
          <w:b/>
          <w:color w:val="FF0000"/>
          <w:sz w:val="21"/>
          <w:szCs w:val="21"/>
        </w:rPr>
        <w:t>（信息不公开部分）</w:t>
      </w:r>
      <w:r>
        <w:rPr>
          <w:rFonts w:hint="eastAsia" w:ascii="宋体" w:hAnsi="宋体" w:eastAsia="宋体" w:cs="宋体"/>
          <w:sz w:val="21"/>
          <w:szCs w:val="21"/>
        </w:rPr>
        <w:t>：主要包括以下内容：</w:t>
      </w:r>
    </w:p>
    <w:p w14:paraId="3EB46011">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（5）法定代表人（单位负责人）证明书</w:t>
      </w:r>
    </w:p>
    <w:p w14:paraId="3F6A2ADE">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（6）谈判应答文件签署授权委托书</w:t>
      </w:r>
    </w:p>
    <w:p w14:paraId="5F66561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（7）实质性条款响应情况表</w:t>
      </w:r>
    </w:p>
    <w:p w14:paraId="6A746B4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（8）项目详细报价</w:t>
      </w:r>
    </w:p>
    <w:p w14:paraId="2750B506">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（9）技术要求偏离表</w:t>
      </w:r>
    </w:p>
    <w:p w14:paraId="68C46B7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（10）商务要求偏离表</w:t>
      </w:r>
    </w:p>
    <w:p w14:paraId="3173E3A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（11）采购文件要求的其它内容或应答供应商认为需要补充的资料</w:t>
      </w:r>
    </w:p>
    <w:p w14:paraId="79C58AE1">
      <w:pPr>
        <w:spacing w:line="360" w:lineRule="auto"/>
        <w:rPr>
          <w:rFonts w:ascii="宋体" w:hAnsi="宋体" w:eastAsia="宋体" w:cs="宋体"/>
          <w:sz w:val="21"/>
          <w:szCs w:val="21"/>
        </w:rPr>
      </w:pPr>
      <w:r>
        <w:rPr>
          <w:rFonts w:ascii="宋体" w:hAnsi="宋体" w:eastAsia="宋体" w:cs="宋体"/>
          <w:sz w:val="21"/>
          <w:szCs w:val="21"/>
        </w:rPr>
        <w:t xml:space="preserve"> </w:t>
      </w:r>
    </w:p>
    <w:p w14:paraId="256AF470">
      <w:pPr>
        <w:ind w:left="821" w:leftChars="342" w:firstLine="1417" w:firstLineChars="675"/>
        <w:rPr>
          <w:rFonts w:ascii="宋体" w:hAnsi="宋体" w:eastAsia="宋体" w:cs="宋体"/>
          <w:sz w:val="21"/>
          <w:szCs w:val="21"/>
        </w:rPr>
      </w:pPr>
    </w:p>
    <w:p w14:paraId="20BA8BB5">
      <w:pPr>
        <w:ind w:firstLine="426" w:firstLineChars="202"/>
        <w:rPr>
          <w:rFonts w:ascii="宋体" w:hAnsi="宋体" w:eastAsia="宋体" w:cs="宋体"/>
          <w:b/>
          <w:sz w:val="21"/>
          <w:szCs w:val="21"/>
        </w:rPr>
      </w:pPr>
      <w:r>
        <w:rPr>
          <w:rFonts w:hint="eastAsia" w:ascii="宋体" w:hAnsi="宋体" w:eastAsia="宋体" w:cs="宋体"/>
          <w:b/>
          <w:sz w:val="21"/>
          <w:szCs w:val="21"/>
        </w:rPr>
        <w:t>备注：</w:t>
      </w:r>
    </w:p>
    <w:p w14:paraId="168BED0B">
      <w:pPr>
        <w:spacing w:line="360" w:lineRule="auto"/>
        <w:ind w:firstLine="426" w:firstLineChars="202"/>
        <w:rPr>
          <w:rFonts w:ascii="宋体" w:hAnsi="宋体" w:eastAsia="宋体" w:cs="宋体"/>
          <w:b/>
          <w:sz w:val="21"/>
          <w:szCs w:val="21"/>
        </w:rPr>
      </w:pPr>
      <w:r>
        <w:rPr>
          <w:rFonts w:hint="eastAsia" w:ascii="宋体" w:hAnsi="宋体" w:eastAsia="宋体" w:cs="宋体"/>
          <w:b/>
          <w:sz w:val="21"/>
          <w:szCs w:val="21"/>
        </w:rPr>
        <w:t>1.本项目为网上电子采购项目，谈判应答文件不需法定代表人或其授权委托人另行签字，无需加盖单位公章，采购文件具体内容另有规定的除外。</w:t>
      </w:r>
    </w:p>
    <w:p w14:paraId="0D3FAB28">
      <w:pPr>
        <w:spacing w:line="360" w:lineRule="auto"/>
        <w:ind w:firstLine="422" w:firstLineChars="200"/>
        <w:rPr>
          <w:rFonts w:ascii="宋体" w:hAnsi="宋体" w:eastAsia="宋体" w:cs="宋体"/>
          <w:szCs w:val="21"/>
        </w:rPr>
      </w:pPr>
      <w:r>
        <w:rPr>
          <w:rFonts w:hint="eastAsia" w:ascii="宋体" w:hAnsi="宋体" w:eastAsia="宋体" w:cs="宋体"/>
          <w:b/>
          <w:sz w:val="21"/>
          <w:szCs w:val="21"/>
        </w:rPr>
        <w:t>2.关于填写“开标一览表”的说明：“开标一览表”中除“投标报价”外，其他信息不作评审依据。</w:t>
      </w:r>
    </w:p>
    <w:p w14:paraId="0A58EBDE">
      <w:pPr>
        <w:rPr>
          <w:rFonts w:ascii="宋体" w:hAnsi="宋体" w:eastAsia="宋体" w:cs="宋体"/>
          <w:b/>
        </w:rPr>
      </w:pPr>
      <w:r>
        <w:rPr>
          <w:rFonts w:hint="eastAsia" w:ascii="宋体" w:hAnsi="宋体" w:eastAsia="宋体" w:cs="宋体"/>
          <w:b/>
        </w:rPr>
        <w:br w:type="page"/>
      </w:r>
    </w:p>
    <w:p w14:paraId="30831684">
      <w:pPr>
        <w:rPr>
          <w:rFonts w:ascii="宋体" w:hAnsi="宋体" w:eastAsia="宋体" w:cs="宋体"/>
          <w:b/>
          <w:color w:val="FF0000"/>
        </w:rPr>
      </w:pPr>
      <w:r>
        <w:rPr>
          <w:rFonts w:hint="eastAsia" w:ascii="宋体" w:hAnsi="宋体" w:eastAsia="宋体" w:cs="宋体"/>
          <w:b/>
          <w:color w:val="FF0000"/>
        </w:rPr>
        <w:t>应答文件正文（信息公开部分）</w:t>
      </w:r>
    </w:p>
    <w:p w14:paraId="5D4F8A3F">
      <w:pPr>
        <w:pStyle w:val="4"/>
        <w:spacing w:before="120" w:after="120"/>
        <w:jc w:val="center"/>
        <w:rPr>
          <w:rFonts w:cs="宋体"/>
          <w:b w:val="0"/>
          <w:sz w:val="24"/>
        </w:rPr>
      </w:pPr>
    </w:p>
    <w:p w14:paraId="7A5FEDE4">
      <w:pPr>
        <w:pStyle w:val="4"/>
        <w:spacing w:before="120" w:after="120"/>
        <w:jc w:val="center"/>
        <w:rPr>
          <w:rFonts w:cs="宋体"/>
          <w:b w:val="0"/>
          <w:sz w:val="24"/>
        </w:rPr>
      </w:pPr>
      <w:r>
        <w:rPr>
          <w:rFonts w:hint="eastAsia" w:cs="宋体"/>
          <w:bCs w:val="0"/>
          <w:sz w:val="24"/>
        </w:rPr>
        <w:t>一、应答书</w:t>
      </w:r>
    </w:p>
    <w:p w14:paraId="1FA9B049">
      <w:pPr>
        <w:rPr>
          <w:rFonts w:ascii="宋体" w:hAnsi="宋体" w:eastAsia="宋体" w:cs="宋体"/>
          <w:color w:val="FF0000"/>
        </w:rPr>
      </w:pPr>
    </w:p>
    <w:p w14:paraId="0ACE0CEC">
      <w:pPr>
        <w:spacing w:line="360" w:lineRule="auto"/>
        <w:rPr>
          <w:rFonts w:ascii="宋体" w:hAnsi="宋体" w:eastAsia="宋体" w:cs="宋体"/>
          <w:sz w:val="21"/>
          <w:szCs w:val="21"/>
        </w:rPr>
      </w:pPr>
      <w:r>
        <w:rPr>
          <w:rFonts w:hint="eastAsia" w:ascii="宋体" w:hAnsi="宋体" w:eastAsia="宋体" w:cs="宋体"/>
          <w:sz w:val="21"/>
          <w:szCs w:val="21"/>
        </w:rPr>
        <w:t>致：深圳市中正招标有限公司</w:t>
      </w:r>
    </w:p>
    <w:p w14:paraId="24E2053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 根据已收到贵单位的项目编号为</w:t>
      </w:r>
      <w:r>
        <w:rPr>
          <w:rFonts w:hint="eastAsia" w:ascii="宋体" w:hAnsi="宋体" w:eastAsia="宋体" w:cs="宋体"/>
          <w:sz w:val="21"/>
          <w:szCs w:val="21"/>
          <w:u w:val="single"/>
        </w:rPr>
        <w:t xml:space="preserve">                             （项目编号） </w:t>
      </w:r>
      <w:r>
        <w:rPr>
          <w:rFonts w:hint="eastAsia" w:ascii="宋体" w:hAnsi="宋体" w:eastAsia="宋体" w:cs="宋体"/>
          <w:sz w:val="21"/>
          <w:szCs w:val="21"/>
        </w:rPr>
        <w:t>的</w:t>
      </w:r>
      <w:r>
        <w:rPr>
          <w:rFonts w:hint="eastAsia" w:ascii="宋体" w:hAnsi="宋体" w:eastAsia="宋体" w:cs="宋体"/>
          <w:sz w:val="21"/>
          <w:szCs w:val="21"/>
          <w:u w:val="single"/>
        </w:rPr>
        <w:t xml:space="preserve"> （项目名称） </w:t>
      </w:r>
      <w:r>
        <w:rPr>
          <w:rFonts w:hint="eastAsia" w:ascii="宋体" w:hAnsi="宋体" w:eastAsia="宋体" w:cs="宋体"/>
          <w:sz w:val="21"/>
          <w:szCs w:val="21"/>
        </w:rPr>
        <w:t>项目的采购文件，遵照《深圳经济特区政府采购条例》和《深圳网上政府采购管理暂行办法》等有关规定，我单位经研究采购文件后，正式授权</w:t>
      </w:r>
      <w:r>
        <w:rPr>
          <w:rFonts w:hint="eastAsia" w:ascii="宋体" w:hAnsi="宋体" w:eastAsia="宋体" w:cs="宋体"/>
          <w:sz w:val="21"/>
          <w:szCs w:val="21"/>
          <w:u w:val="single"/>
        </w:rPr>
        <w:t xml:space="preserve">         </w:t>
      </w:r>
      <w:r>
        <w:rPr>
          <w:rFonts w:hint="eastAsia" w:ascii="宋体" w:hAnsi="宋体" w:eastAsia="宋体" w:cs="宋体"/>
          <w:sz w:val="21"/>
          <w:szCs w:val="21"/>
        </w:rPr>
        <w:t>（姓名、职务）代表</w:t>
      </w:r>
      <w:r>
        <w:rPr>
          <w:rFonts w:hint="eastAsia" w:ascii="宋体" w:hAnsi="宋体" w:eastAsia="宋体" w:cs="宋体"/>
          <w:sz w:val="21"/>
          <w:szCs w:val="21"/>
          <w:u w:val="single"/>
        </w:rPr>
        <w:t xml:space="preserve">                                </w:t>
      </w:r>
      <w:r>
        <w:rPr>
          <w:rFonts w:hint="eastAsia" w:ascii="宋体" w:hAnsi="宋体" w:eastAsia="宋体" w:cs="宋体"/>
          <w:sz w:val="21"/>
          <w:szCs w:val="21"/>
        </w:rPr>
        <w:t>（供应商名称、地址）提交电子谈判应答文件一份。</w:t>
      </w:r>
    </w:p>
    <w:p w14:paraId="4A4B742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 谈判价格具体见“项目详细报价”，具体以谈判最终报价为准。</w:t>
      </w:r>
    </w:p>
    <w:p w14:paraId="03B6368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 如果我单位获得成交资格，我单位将按照采购文件的要求足额提交履约担保。</w:t>
      </w:r>
    </w:p>
    <w:p w14:paraId="6FC3B4A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 我单位同意所递交的应答文件在“对谈判须知条款的补充内容”中明确的谈判应答有效期内有效，在此期间内我单位有可能获得成交资格，我单位将受此约束，履行合同责任和义务。</w:t>
      </w:r>
    </w:p>
    <w:p w14:paraId="672B55B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 除非另外达成协议并生效，贵单位的成交通知书和本应答文件（含谈判过程中的其他承诺）将构成合同的重要内容。</w:t>
      </w:r>
    </w:p>
    <w:p w14:paraId="21E7E5B0">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 我单位理解贵单位将不受必须接受所收到的最低报价或其它任何应答文件的约束。</w:t>
      </w:r>
    </w:p>
    <w:p w14:paraId="79137C3A">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7. 我单位承诺在收到代理服务费缴费通知后7个工作日内领取中标（成交）通知书，逾期将视为我单位放弃中标（成交）资格。</w:t>
      </w:r>
    </w:p>
    <w:p w14:paraId="111D0C82">
      <w:pPr>
        <w:spacing w:line="360" w:lineRule="auto"/>
        <w:rPr>
          <w:rFonts w:ascii="宋体" w:hAnsi="宋体" w:eastAsia="宋体" w:cs="宋体"/>
          <w:sz w:val="21"/>
          <w:szCs w:val="21"/>
        </w:rPr>
      </w:pPr>
    </w:p>
    <w:p w14:paraId="5EAB21AE">
      <w:pPr>
        <w:spacing w:line="360" w:lineRule="auto"/>
        <w:ind w:firstLine="560"/>
        <w:rPr>
          <w:rFonts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14:paraId="7FC473ED">
      <w:pPr>
        <w:spacing w:line="360" w:lineRule="auto"/>
        <w:ind w:firstLine="560"/>
        <w:rPr>
          <w:rFonts w:ascii="宋体" w:hAnsi="宋体" w:eastAsia="宋体" w:cs="宋体"/>
          <w:sz w:val="21"/>
          <w:szCs w:val="21"/>
        </w:rPr>
      </w:pPr>
      <w:r>
        <w:rPr>
          <w:rFonts w:hint="eastAsia" w:ascii="宋体" w:hAnsi="宋体" w:eastAsia="宋体" w:cs="宋体"/>
          <w:sz w:val="21"/>
          <w:szCs w:val="21"/>
        </w:rPr>
        <w:t>邮政编码：</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rPr>
        <w:t xml:space="preserve"> 电话：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rPr>
        <w:t xml:space="preserve">   </w:t>
      </w:r>
    </w:p>
    <w:p w14:paraId="3E151B54">
      <w:pPr>
        <w:spacing w:line="360" w:lineRule="auto"/>
        <w:ind w:firstLine="560"/>
        <w:rPr>
          <w:rFonts w:ascii="宋体" w:hAnsi="宋体" w:eastAsia="宋体" w:cs="宋体"/>
          <w:sz w:val="21"/>
          <w:szCs w:val="21"/>
        </w:rPr>
      </w:pPr>
      <w:r>
        <w:rPr>
          <w:rFonts w:hint="eastAsia" w:ascii="宋体" w:hAnsi="宋体" w:eastAsia="宋体" w:cs="宋体"/>
          <w:sz w:val="21"/>
          <w:szCs w:val="21"/>
        </w:rPr>
        <w:t>传真：</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rPr>
        <w:t xml:space="preserve">       电子邮箱：</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rPr>
        <w:t xml:space="preserve">  </w:t>
      </w:r>
    </w:p>
    <w:p w14:paraId="1BE2A534">
      <w:pPr>
        <w:spacing w:line="360" w:lineRule="auto"/>
        <w:ind w:firstLine="560"/>
        <w:rPr>
          <w:rFonts w:ascii="宋体" w:hAnsi="宋体" w:eastAsia="宋体" w:cs="宋体"/>
          <w:sz w:val="21"/>
          <w:szCs w:val="21"/>
        </w:rPr>
      </w:pPr>
      <w:r>
        <w:rPr>
          <w:rFonts w:hint="eastAsia" w:ascii="宋体" w:hAnsi="宋体" w:eastAsia="宋体" w:cs="宋体"/>
          <w:sz w:val="21"/>
          <w:szCs w:val="21"/>
        </w:rPr>
        <w:t>供应商代表：</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rPr>
        <w:t xml:space="preserve">  </w:t>
      </w:r>
    </w:p>
    <w:p w14:paraId="72C77C5B">
      <w:pPr>
        <w:spacing w:line="360" w:lineRule="auto"/>
        <w:ind w:firstLine="560"/>
        <w:rPr>
          <w:rFonts w:ascii="宋体" w:hAnsi="宋体" w:eastAsia="宋体" w:cs="宋体"/>
          <w:sz w:val="21"/>
          <w:szCs w:val="21"/>
        </w:rPr>
      </w:pPr>
      <w:r>
        <w:rPr>
          <w:rFonts w:hint="eastAsia" w:ascii="宋体" w:hAnsi="宋体" w:eastAsia="宋体" w:cs="宋体"/>
          <w:sz w:val="21"/>
          <w:szCs w:val="21"/>
        </w:rPr>
        <w:t>供应商名称：</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39533C34">
      <w:pPr>
        <w:spacing w:line="360" w:lineRule="auto"/>
        <w:ind w:firstLine="560"/>
        <w:rPr>
          <w:rFonts w:ascii="宋体" w:hAnsi="宋体" w:eastAsia="宋体" w:cs="宋体"/>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67AF0736">
      <w:pPr>
        <w:rPr>
          <w:rFonts w:ascii="宋体" w:hAnsi="宋体" w:eastAsia="宋体" w:cs="宋体"/>
          <w:color w:val="FF0000"/>
        </w:rPr>
      </w:pPr>
    </w:p>
    <w:p w14:paraId="2F14A522">
      <w:pPr>
        <w:rPr>
          <w:rFonts w:ascii="宋体" w:hAnsi="宋体" w:eastAsia="宋体" w:cs="宋体"/>
          <w:bCs/>
          <w:szCs w:val="32"/>
        </w:rPr>
      </w:pPr>
      <w:r>
        <w:rPr>
          <w:rFonts w:hint="eastAsia" w:ascii="宋体" w:hAnsi="宋体" w:eastAsia="宋体" w:cs="宋体"/>
          <w:b/>
        </w:rPr>
        <w:br w:type="page"/>
      </w:r>
    </w:p>
    <w:p w14:paraId="05AD791A">
      <w:pPr>
        <w:keepNext/>
        <w:keepLines/>
        <w:spacing w:before="260" w:after="260"/>
        <w:jc w:val="center"/>
        <w:outlineLvl w:val="2"/>
        <w:rPr>
          <w:rFonts w:ascii="宋体" w:hAnsi="宋体" w:eastAsia="宋体" w:cs="宋体"/>
          <w:bCs/>
          <w:szCs w:val="32"/>
        </w:rPr>
      </w:pPr>
      <w:r>
        <w:rPr>
          <w:rFonts w:hint="eastAsia" w:ascii="宋体" w:hAnsi="宋体" w:eastAsia="宋体" w:cs="宋体"/>
          <w:b/>
          <w:szCs w:val="32"/>
        </w:rPr>
        <w:t>二、资格响应文件</w:t>
      </w:r>
    </w:p>
    <w:p w14:paraId="564DDE0D">
      <w:pPr>
        <w:adjustRightInd w:val="0"/>
        <w:snapToGrid w:val="0"/>
        <w:spacing w:line="360" w:lineRule="auto"/>
        <w:ind w:firstLine="424" w:firstLineChars="202"/>
        <w:rPr>
          <w:rFonts w:ascii="宋体" w:hAnsi="宋体" w:eastAsia="宋体" w:cs="宋体"/>
          <w:bCs/>
          <w:snapToGrid w:val="0"/>
          <w:sz w:val="21"/>
          <w:szCs w:val="21"/>
        </w:rPr>
      </w:pPr>
      <w:r>
        <w:rPr>
          <w:rFonts w:hint="eastAsia" w:ascii="宋体" w:hAnsi="宋体" w:eastAsia="宋体" w:cs="宋体"/>
          <w:bCs/>
          <w:snapToGrid w:val="0"/>
          <w:sz w:val="21"/>
          <w:szCs w:val="21"/>
        </w:rPr>
        <w:t>1、营业执照或法人证书</w:t>
      </w:r>
      <w:r>
        <w:rPr>
          <w:rFonts w:hint="eastAsia" w:ascii="宋体" w:hAnsi="宋体" w:eastAsia="宋体" w:cs="宋体"/>
          <w:sz w:val="21"/>
          <w:szCs w:val="21"/>
        </w:rPr>
        <w:t>等证明材料</w:t>
      </w:r>
      <w:r>
        <w:rPr>
          <w:rFonts w:hint="eastAsia" w:ascii="宋体" w:hAnsi="宋体" w:eastAsia="宋体" w:cs="宋体"/>
          <w:bCs/>
          <w:snapToGrid w:val="0"/>
          <w:sz w:val="21"/>
          <w:szCs w:val="21"/>
        </w:rPr>
        <w:t>（扫描件）</w:t>
      </w:r>
    </w:p>
    <w:p w14:paraId="12E34343">
      <w:pPr>
        <w:adjustRightInd w:val="0"/>
        <w:snapToGrid w:val="0"/>
        <w:spacing w:line="360" w:lineRule="auto"/>
        <w:ind w:firstLine="424" w:firstLineChars="202"/>
        <w:rPr>
          <w:rFonts w:ascii="宋体" w:hAnsi="宋体" w:eastAsia="宋体" w:cs="宋体"/>
          <w:sz w:val="21"/>
          <w:szCs w:val="21"/>
        </w:rPr>
      </w:pPr>
      <w:r>
        <w:rPr>
          <w:rFonts w:hint="eastAsia" w:ascii="宋体" w:hAnsi="宋体" w:eastAsia="宋体" w:cs="宋体"/>
          <w:bCs/>
          <w:snapToGrid w:val="0"/>
          <w:sz w:val="21"/>
          <w:szCs w:val="21"/>
        </w:rPr>
        <w:t>2、</w:t>
      </w:r>
      <w:r>
        <w:rPr>
          <w:rFonts w:hint="eastAsia" w:ascii="宋体" w:hAnsi="宋体" w:eastAsia="宋体" w:cs="宋体"/>
          <w:sz w:val="21"/>
          <w:szCs w:val="21"/>
        </w:rPr>
        <w:t>政府采购谈判应答及履约承诺函</w:t>
      </w:r>
    </w:p>
    <w:p w14:paraId="2EC5DC22">
      <w:pPr>
        <w:pStyle w:val="4"/>
        <w:spacing w:before="0" w:after="0"/>
        <w:ind w:firstLine="420" w:firstLineChars="200"/>
        <w:rPr>
          <w:rFonts w:cs="宋体"/>
          <w:b w:val="0"/>
          <w:bCs w:val="0"/>
          <w:sz w:val="24"/>
          <w:szCs w:val="24"/>
        </w:rPr>
      </w:pPr>
      <w:r>
        <w:rPr>
          <w:rFonts w:hint="eastAsia" w:cs="宋体"/>
          <w:b w:val="0"/>
          <w:bCs w:val="0"/>
          <w:sz w:val="21"/>
          <w:szCs w:val="21"/>
        </w:rPr>
        <w:t>3、其它资格证明材料</w:t>
      </w:r>
      <w:r>
        <w:rPr>
          <w:rFonts w:hint="eastAsia" w:cs="宋体"/>
          <w:b/>
          <w:bCs/>
          <w:color w:val="FF0000"/>
          <w:sz w:val="21"/>
          <w:szCs w:val="21"/>
        </w:rPr>
        <w:t>（如有，按采购公告“申请人的资格要求”提供）</w:t>
      </w:r>
    </w:p>
    <w:p w14:paraId="7DCAE006">
      <w:pPr>
        <w:pStyle w:val="4"/>
        <w:jc w:val="center"/>
        <w:rPr>
          <w:rFonts w:cs="宋体"/>
          <w:b w:val="0"/>
          <w:sz w:val="24"/>
        </w:rPr>
      </w:pPr>
    </w:p>
    <w:p w14:paraId="1D58DA2B">
      <w:pPr>
        <w:pStyle w:val="4"/>
        <w:jc w:val="center"/>
        <w:rPr>
          <w:rFonts w:cs="宋体"/>
          <w:b w:val="0"/>
          <w:sz w:val="24"/>
        </w:rPr>
      </w:pPr>
      <w:r>
        <w:rPr>
          <w:rFonts w:hint="eastAsia" w:cs="宋体"/>
          <w:bCs w:val="0"/>
          <w:sz w:val="24"/>
        </w:rPr>
        <w:t>政府采购谈判应答及履约承诺函</w:t>
      </w:r>
    </w:p>
    <w:p w14:paraId="7D0B358B">
      <w:pPr>
        <w:spacing w:line="360" w:lineRule="auto"/>
        <w:rPr>
          <w:rFonts w:ascii="宋体" w:hAnsi="宋体" w:eastAsia="宋体" w:cs="宋体"/>
          <w:color w:val="FF0000"/>
          <w:sz w:val="21"/>
          <w:szCs w:val="21"/>
        </w:rPr>
      </w:pPr>
      <w:r>
        <w:rPr>
          <w:rFonts w:hint="eastAsia" w:ascii="宋体" w:hAnsi="宋体" w:eastAsia="宋体" w:cs="宋体"/>
          <w:sz w:val="21"/>
          <w:szCs w:val="21"/>
        </w:rPr>
        <w:t>致：深圳市中正招标有限公司</w:t>
      </w:r>
    </w:p>
    <w:p w14:paraId="39076F5E">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我单位承诺：</w:t>
      </w:r>
    </w:p>
    <w:p w14:paraId="562E8A44">
      <w:pPr>
        <w:spacing w:line="360" w:lineRule="auto"/>
        <w:ind w:firstLine="420" w:firstLineChars="20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我单位满足《中华人民共和国政府采购法》第二十二条规定的下列条件：</w:t>
      </w:r>
    </w:p>
    <w:p w14:paraId="46C37719">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（一）具有独立承担民事责任的能力；</w:t>
      </w:r>
    </w:p>
    <w:p w14:paraId="5CD5FAF1">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（二）具有良好的商业信誉和健全的财务会计制度；</w:t>
      </w:r>
    </w:p>
    <w:p w14:paraId="60975289">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（三）具有履行合同所必需的设备和专业技术能力；</w:t>
      </w:r>
    </w:p>
    <w:p w14:paraId="0AD0A06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（四）有依法缴纳税收和社会保障资金的良好记录；</w:t>
      </w:r>
    </w:p>
    <w:p w14:paraId="7155C2BA">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（五）参加政府采购活动前三年内，在经营活动中没有重大违法记录；</w:t>
      </w:r>
    </w:p>
    <w:p w14:paraId="26D3486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（六）法律、行政法规规定的其他条件。</w:t>
      </w:r>
    </w:p>
    <w:p w14:paraId="59CFA09C">
      <w:pPr>
        <w:spacing w:line="360" w:lineRule="auto"/>
        <w:ind w:firstLine="420" w:firstLineChars="20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我单位参与本项目采购活动前三年内，在经营活动中没有重大违法记录，包括因违法经营受到刑事处罚或者责令停产停业、吊销许可证或者执照、较大数额罚款等行政处罚。</w:t>
      </w:r>
    </w:p>
    <w:p w14:paraId="5AA5E670">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3.我单位参与本项目政府采购活动时不存在被有关部门禁止参与政府采购活动且在有效期内的情况。</w:t>
      </w:r>
    </w:p>
    <w:p w14:paraId="58046689">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4.我单位本次谈判项目所提供响应的货物、工程或服务，不存在侵犯知识产权的情况；已知悉并同意成交结果信息公示（公开）的内容。</w:t>
      </w:r>
    </w:p>
    <w:p w14:paraId="065FA72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5.我单位承诺不存在《深圳市财政局政府采购供应商信用信息管理办法》（深财规〔</w:t>
      </w:r>
      <w:r>
        <w:rPr>
          <w:rFonts w:ascii="宋体" w:hAnsi="宋体" w:eastAsia="宋体" w:cs="宋体"/>
          <w:sz w:val="21"/>
          <w:szCs w:val="21"/>
        </w:rPr>
        <w:t>2023</w:t>
      </w: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号）列明的严重违法失信行为。</w:t>
      </w:r>
    </w:p>
    <w:p w14:paraId="1159E92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我单位参与该项目谈判，严格遵守政府采购相关法律，不造假，不围标、串标、陪标。我单位已清楚，如违反上述要求，应答将作无效处理，被列入不良记录名单并在网上曝光，同时将被提请政府采购主管部门给予一定年限内禁止参与政府采购活动或其他处罚。</w:t>
      </w:r>
    </w:p>
    <w:p w14:paraId="45986E0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7.我单位如果获得成交资格，将做到守信，不偷工减料，依照本项目采购文件需求内容、签署的采购合同及本单位在谈判中所作的一切承诺履约。我单位对本项目的报价负责，成交后将严格按照本项目采购文件需求、签署的采购合同及我单位在谈判中所作的全部承诺履行。我单位清楚，若以“报价太低而无法履约”为理由放弃本项目成交资格时，愿意接受主管部门的处理处罚。若我单位成交本项目，我单位的报价明显低于其他供应商的报价时，我单位清楚，本项目将成为重点监管、重点验收项目，我单位将按时保质保量完成，并全力配合有关监管、验收工作；若我单位未按上述要求履约，我单位愿意接受主管部门的处理处罚。</w:t>
      </w:r>
    </w:p>
    <w:p w14:paraId="635E4B36">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8.我单位已认真核实了应答文件的全部内容，所有资料均为真实资料。我单位对应答文件中全部应答资料的真实性负责，如被证实我单位的应答文件中存在虚假资料的，则视为我单位隐瞒真实情况、提供虚假资料，我单位愿意接受主管部门作出的行政处罚。</w:t>
      </w:r>
    </w:p>
    <w:p w14:paraId="7B0DC62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9.我单位承诺成交后项目不转包，未经采购人同意不进行分包。</w:t>
      </w:r>
    </w:p>
    <w:p w14:paraId="7347BDC9">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1D5CAE3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11.我单位保证，若所投货物涉及《财政部生态环境部关于印发节能产品政府采购品目清单的通知》（财库〔2019〕19号）列明的政府采购强制产品，则所投该产品符合节能产品的认证要求。</w:t>
      </w:r>
    </w:p>
    <w:p w14:paraId="6EE1A1A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以上承诺，如有违反，愿依照国家相关法律法规处理，并承担由此给采购人带来的损失。                                    </w:t>
      </w:r>
    </w:p>
    <w:p w14:paraId="3D0C650F">
      <w:pPr>
        <w:spacing w:line="360" w:lineRule="auto"/>
        <w:rPr>
          <w:rFonts w:ascii="宋体" w:hAnsi="宋体" w:eastAsia="宋体" w:cs="宋体"/>
          <w:sz w:val="21"/>
          <w:szCs w:val="21"/>
        </w:rPr>
      </w:pPr>
    </w:p>
    <w:p w14:paraId="207F1E96">
      <w:pPr>
        <w:spacing w:line="360" w:lineRule="auto"/>
        <w:ind w:firstLine="4830" w:firstLineChars="2300"/>
        <w:rPr>
          <w:rFonts w:ascii="宋体" w:hAnsi="宋体" w:eastAsia="宋体" w:cs="宋体"/>
          <w:sz w:val="21"/>
          <w:szCs w:val="21"/>
          <w:u w:val="single"/>
        </w:rPr>
      </w:pPr>
      <w:r>
        <w:rPr>
          <w:rFonts w:hint="eastAsia" w:ascii="宋体" w:hAnsi="宋体" w:eastAsia="宋体" w:cs="宋体"/>
          <w:sz w:val="21"/>
          <w:szCs w:val="21"/>
        </w:rPr>
        <w:t>供应商：</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p>
    <w:p w14:paraId="285B6218">
      <w:pPr>
        <w:spacing w:line="360" w:lineRule="auto"/>
        <w:ind w:firstLine="5040" w:firstLineChars="2400"/>
        <w:rPr>
          <w:rFonts w:ascii="宋体" w:hAnsi="宋体" w:eastAsia="宋体" w:cs="宋体"/>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35A411A0">
      <w:pPr>
        <w:ind w:firstLine="645"/>
        <w:rPr>
          <w:rFonts w:ascii="宋体" w:hAnsi="宋体" w:eastAsia="宋体" w:cs="宋体"/>
          <w:szCs w:val="21"/>
        </w:rPr>
      </w:pPr>
    </w:p>
    <w:p w14:paraId="6A478AB4">
      <w:pPr>
        <w:jc w:val="center"/>
        <w:outlineLvl w:val="3"/>
        <w:rPr>
          <w:rFonts w:ascii="黑体" w:hAnsi="宋体" w:eastAsia="黑体"/>
          <w:bCs/>
          <w:szCs w:val="32"/>
        </w:rPr>
      </w:pPr>
    </w:p>
    <w:p w14:paraId="174AC819">
      <w:pPr>
        <w:rPr>
          <w:rFonts w:ascii="宋体" w:hAnsi="宋体" w:eastAsia="宋体" w:cs="宋体"/>
          <w:color w:val="FF0000"/>
        </w:rPr>
      </w:pPr>
    </w:p>
    <w:p w14:paraId="1A4C9AEA">
      <w:pPr>
        <w:keepNext/>
        <w:keepLines/>
        <w:spacing w:before="260" w:after="260" w:line="360" w:lineRule="auto"/>
        <w:jc w:val="center"/>
        <w:outlineLvl w:val="2"/>
        <w:rPr>
          <w:rFonts w:ascii="宋体" w:hAnsi="宋体" w:eastAsia="宋体" w:cs="宋体"/>
          <w:bCs/>
          <w:szCs w:val="32"/>
        </w:rPr>
      </w:pPr>
      <w:r>
        <w:rPr>
          <w:rFonts w:hint="eastAsia" w:ascii="宋体" w:hAnsi="宋体" w:eastAsia="宋体" w:cs="宋体"/>
          <w:b/>
        </w:rPr>
        <w:br w:type="page"/>
      </w:r>
      <w:r>
        <w:rPr>
          <w:rFonts w:hint="eastAsia" w:ascii="宋体" w:hAnsi="宋体" w:eastAsia="宋体" w:cs="宋体"/>
          <w:b/>
          <w:szCs w:val="32"/>
        </w:rPr>
        <w:t>三、应答供应商情况介绍</w:t>
      </w:r>
    </w:p>
    <w:tbl>
      <w:tblPr>
        <w:tblStyle w:val="19"/>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59"/>
        <w:gridCol w:w="4432"/>
        <w:gridCol w:w="1411"/>
      </w:tblGrid>
      <w:tr w14:paraId="47A2CF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735" w:type="dxa"/>
            <w:vAlign w:val="center"/>
          </w:tcPr>
          <w:p w14:paraId="12F7635B">
            <w:pPr>
              <w:spacing w:after="60" w:line="360" w:lineRule="auto"/>
              <w:jc w:val="center"/>
              <w:rPr>
                <w:rFonts w:ascii="宋体" w:hAnsi="宋体" w:eastAsia="宋体" w:cs="宋体"/>
                <w:b/>
                <w:sz w:val="21"/>
                <w:szCs w:val="21"/>
              </w:rPr>
            </w:pPr>
            <w:r>
              <w:rPr>
                <w:rFonts w:hint="eastAsia" w:ascii="宋体" w:hAnsi="宋体" w:eastAsia="宋体" w:cs="宋体"/>
                <w:b/>
                <w:sz w:val="21"/>
                <w:szCs w:val="21"/>
              </w:rPr>
              <w:t>序号</w:t>
            </w:r>
          </w:p>
        </w:tc>
        <w:tc>
          <w:tcPr>
            <w:tcW w:w="2559" w:type="dxa"/>
          </w:tcPr>
          <w:p w14:paraId="730184AD">
            <w:pPr>
              <w:spacing w:after="60" w:line="360" w:lineRule="auto"/>
              <w:jc w:val="center"/>
              <w:rPr>
                <w:rFonts w:ascii="宋体" w:hAnsi="宋体" w:eastAsia="宋体" w:cs="宋体"/>
                <w:b/>
                <w:sz w:val="21"/>
                <w:szCs w:val="21"/>
              </w:rPr>
            </w:pPr>
            <w:r>
              <w:rPr>
                <w:rFonts w:hint="eastAsia" w:ascii="宋体" w:hAnsi="宋体" w:eastAsia="宋体" w:cs="宋体"/>
                <w:b/>
                <w:sz w:val="21"/>
                <w:szCs w:val="21"/>
              </w:rPr>
              <w:t>项  目</w:t>
            </w:r>
          </w:p>
        </w:tc>
        <w:tc>
          <w:tcPr>
            <w:tcW w:w="4432" w:type="dxa"/>
            <w:vAlign w:val="center"/>
          </w:tcPr>
          <w:p w14:paraId="2BE37155">
            <w:pPr>
              <w:spacing w:after="60" w:line="360" w:lineRule="auto"/>
              <w:jc w:val="center"/>
              <w:rPr>
                <w:rFonts w:ascii="宋体" w:hAnsi="宋体" w:eastAsia="宋体" w:cs="宋体"/>
                <w:b/>
                <w:sz w:val="21"/>
                <w:szCs w:val="21"/>
              </w:rPr>
            </w:pPr>
            <w:r>
              <w:rPr>
                <w:rFonts w:hint="eastAsia" w:ascii="宋体" w:hAnsi="宋体" w:eastAsia="宋体" w:cs="宋体"/>
                <w:b/>
                <w:sz w:val="21"/>
                <w:szCs w:val="21"/>
              </w:rPr>
              <w:t>内容及说明</w:t>
            </w:r>
          </w:p>
        </w:tc>
        <w:tc>
          <w:tcPr>
            <w:tcW w:w="1411" w:type="dxa"/>
            <w:vAlign w:val="center"/>
          </w:tcPr>
          <w:p w14:paraId="496C7231">
            <w:pPr>
              <w:spacing w:after="60" w:line="360" w:lineRule="auto"/>
              <w:jc w:val="center"/>
              <w:rPr>
                <w:rFonts w:ascii="宋体" w:hAnsi="宋体" w:eastAsia="宋体" w:cs="宋体"/>
                <w:b/>
                <w:sz w:val="21"/>
                <w:szCs w:val="21"/>
              </w:rPr>
            </w:pPr>
            <w:r>
              <w:rPr>
                <w:rFonts w:hint="eastAsia" w:ascii="宋体" w:hAnsi="宋体" w:eastAsia="宋体" w:cs="宋体"/>
                <w:b/>
                <w:sz w:val="21"/>
                <w:szCs w:val="21"/>
              </w:rPr>
              <w:t>备注</w:t>
            </w:r>
          </w:p>
        </w:tc>
      </w:tr>
      <w:tr w14:paraId="33DC5F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545488D7">
            <w:pPr>
              <w:spacing w:after="60" w:line="360" w:lineRule="auto"/>
              <w:jc w:val="center"/>
              <w:rPr>
                <w:rFonts w:ascii="宋体" w:hAnsi="宋体" w:eastAsia="宋体" w:cs="宋体"/>
                <w:b/>
                <w:sz w:val="21"/>
                <w:szCs w:val="21"/>
              </w:rPr>
            </w:pPr>
            <w:r>
              <w:rPr>
                <w:rFonts w:hint="eastAsia" w:ascii="宋体" w:hAnsi="宋体" w:eastAsia="宋体" w:cs="宋体"/>
                <w:b/>
                <w:sz w:val="21"/>
                <w:szCs w:val="21"/>
              </w:rPr>
              <w:t>一</w:t>
            </w:r>
          </w:p>
        </w:tc>
        <w:tc>
          <w:tcPr>
            <w:tcW w:w="6991" w:type="dxa"/>
            <w:gridSpan w:val="2"/>
          </w:tcPr>
          <w:p w14:paraId="6A2B9589">
            <w:pPr>
              <w:spacing w:after="60" w:line="360" w:lineRule="auto"/>
              <w:rPr>
                <w:rFonts w:ascii="宋体" w:hAnsi="宋体" w:eastAsia="宋体" w:cs="宋体"/>
                <w:b/>
                <w:sz w:val="21"/>
                <w:szCs w:val="21"/>
              </w:rPr>
            </w:pPr>
            <w:r>
              <w:rPr>
                <w:rFonts w:hint="eastAsia" w:ascii="宋体" w:hAnsi="宋体" w:eastAsia="宋体" w:cs="宋体"/>
                <w:b/>
                <w:sz w:val="21"/>
                <w:szCs w:val="21"/>
              </w:rPr>
              <w:t>营业执照</w:t>
            </w:r>
          </w:p>
        </w:tc>
        <w:tc>
          <w:tcPr>
            <w:tcW w:w="1411" w:type="dxa"/>
            <w:vAlign w:val="center"/>
          </w:tcPr>
          <w:p w14:paraId="2B4323A8">
            <w:pPr>
              <w:spacing w:after="60" w:line="360" w:lineRule="auto"/>
              <w:jc w:val="center"/>
              <w:rPr>
                <w:rFonts w:ascii="宋体" w:hAnsi="宋体" w:eastAsia="宋体" w:cs="宋体"/>
                <w:sz w:val="21"/>
                <w:szCs w:val="21"/>
              </w:rPr>
            </w:pPr>
          </w:p>
        </w:tc>
      </w:tr>
      <w:tr w14:paraId="446276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26AE1D9B">
            <w:pPr>
              <w:spacing w:after="60"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2559" w:type="dxa"/>
            <w:vAlign w:val="center"/>
          </w:tcPr>
          <w:p w14:paraId="0442CC0C">
            <w:pPr>
              <w:spacing w:after="60" w:line="360" w:lineRule="auto"/>
              <w:jc w:val="center"/>
              <w:rPr>
                <w:rFonts w:ascii="宋体" w:hAnsi="宋体" w:eastAsia="宋体" w:cs="宋体"/>
                <w:sz w:val="21"/>
                <w:szCs w:val="21"/>
              </w:rPr>
            </w:pPr>
            <w:r>
              <w:rPr>
                <w:rFonts w:hint="eastAsia" w:ascii="宋体" w:hAnsi="宋体" w:eastAsia="宋体" w:cs="宋体"/>
                <w:sz w:val="21"/>
                <w:szCs w:val="21"/>
              </w:rPr>
              <w:t>注册年度及注册编号</w:t>
            </w:r>
          </w:p>
        </w:tc>
        <w:tc>
          <w:tcPr>
            <w:tcW w:w="4432" w:type="dxa"/>
            <w:vAlign w:val="center"/>
          </w:tcPr>
          <w:p w14:paraId="50D21A3F">
            <w:pPr>
              <w:spacing w:after="60" w:line="360" w:lineRule="auto"/>
              <w:rPr>
                <w:rFonts w:ascii="宋体" w:hAnsi="宋体" w:eastAsia="宋体" w:cs="宋体"/>
                <w:sz w:val="21"/>
                <w:szCs w:val="21"/>
              </w:rPr>
            </w:pPr>
          </w:p>
        </w:tc>
        <w:tc>
          <w:tcPr>
            <w:tcW w:w="1411" w:type="dxa"/>
            <w:vAlign w:val="center"/>
          </w:tcPr>
          <w:p w14:paraId="32F4E22F">
            <w:pPr>
              <w:spacing w:after="60" w:line="360" w:lineRule="auto"/>
              <w:jc w:val="center"/>
              <w:rPr>
                <w:rFonts w:ascii="宋体" w:hAnsi="宋体" w:eastAsia="宋体" w:cs="宋体"/>
                <w:sz w:val="21"/>
                <w:szCs w:val="21"/>
              </w:rPr>
            </w:pPr>
          </w:p>
        </w:tc>
      </w:tr>
      <w:tr w14:paraId="704334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3B8C25D7">
            <w:pPr>
              <w:spacing w:after="60"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2559" w:type="dxa"/>
            <w:vAlign w:val="center"/>
          </w:tcPr>
          <w:p w14:paraId="37A8975E">
            <w:pPr>
              <w:spacing w:after="60" w:line="360" w:lineRule="auto"/>
              <w:jc w:val="center"/>
              <w:rPr>
                <w:rFonts w:ascii="宋体" w:hAnsi="宋体" w:eastAsia="宋体" w:cs="宋体"/>
                <w:sz w:val="21"/>
                <w:szCs w:val="21"/>
              </w:rPr>
            </w:pPr>
            <w:r>
              <w:rPr>
                <w:rFonts w:hint="eastAsia" w:ascii="宋体" w:hAnsi="宋体" w:eastAsia="宋体" w:cs="宋体"/>
                <w:sz w:val="21"/>
                <w:szCs w:val="21"/>
              </w:rPr>
              <w:t>注册资金（万元）</w:t>
            </w:r>
          </w:p>
        </w:tc>
        <w:tc>
          <w:tcPr>
            <w:tcW w:w="4432" w:type="dxa"/>
            <w:vAlign w:val="center"/>
          </w:tcPr>
          <w:p w14:paraId="036997DF">
            <w:pPr>
              <w:spacing w:after="60" w:line="360" w:lineRule="auto"/>
              <w:rPr>
                <w:rFonts w:ascii="宋体" w:hAnsi="宋体" w:eastAsia="宋体" w:cs="宋体"/>
                <w:sz w:val="21"/>
                <w:szCs w:val="21"/>
              </w:rPr>
            </w:pPr>
          </w:p>
        </w:tc>
        <w:tc>
          <w:tcPr>
            <w:tcW w:w="1411" w:type="dxa"/>
            <w:vAlign w:val="center"/>
          </w:tcPr>
          <w:p w14:paraId="5A6D98B0">
            <w:pPr>
              <w:spacing w:after="60" w:line="360" w:lineRule="auto"/>
              <w:jc w:val="center"/>
              <w:rPr>
                <w:rFonts w:ascii="宋体" w:hAnsi="宋体" w:eastAsia="宋体" w:cs="宋体"/>
                <w:sz w:val="21"/>
                <w:szCs w:val="21"/>
              </w:rPr>
            </w:pPr>
          </w:p>
        </w:tc>
      </w:tr>
      <w:tr w14:paraId="4424F6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27A282F2">
            <w:pPr>
              <w:spacing w:after="60"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2559" w:type="dxa"/>
            <w:vAlign w:val="center"/>
          </w:tcPr>
          <w:p w14:paraId="5341BD89">
            <w:pPr>
              <w:spacing w:after="60" w:line="360" w:lineRule="auto"/>
              <w:jc w:val="center"/>
              <w:rPr>
                <w:rFonts w:ascii="宋体" w:hAnsi="宋体" w:eastAsia="宋体" w:cs="宋体"/>
                <w:sz w:val="21"/>
                <w:szCs w:val="21"/>
              </w:rPr>
            </w:pPr>
            <w:r>
              <w:rPr>
                <w:rFonts w:hint="eastAsia" w:ascii="宋体" w:hAnsi="宋体" w:eastAsia="宋体" w:cs="宋体"/>
                <w:sz w:val="21"/>
                <w:szCs w:val="21"/>
              </w:rPr>
              <w:t>法定代表人</w:t>
            </w:r>
          </w:p>
        </w:tc>
        <w:tc>
          <w:tcPr>
            <w:tcW w:w="4432" w:type="dxa"/>
            <w:vAlign w:val="center"/>
          </w:tcPr>
          <w:p w14:paraId="2BBC7A7E">
            <w:pPr>
              <w:spacing w:after="60" w:line="360" w:lineRule="auto"/>
              <w:rPr>
                <w:rFonts w:ascii="宋体" w:hAnsi="宋体" w:eastAsia="宋体" w:cs="宋体"/>
                <w:sz w:val="21"/>
                <w:szCs w:val="21"/>
              </w:rPr>
            </w:pPr>
          </w:p>
        </w:tc>
        <w:tc>
          <w:tcPr>
            <w:tcW w:w="1411" w:type="dxa"/>
            <w:vAlign w:val="center"/>
          </w:tcPr>
          <w:p w14:paraId="0E3F19A5">
            <w:pPr>
              <w:spacing w:after="60" w:line="360" w:lineRule="auto"/>
              <w:jc w:val="center"/>
              <w:rPr>
                <w:rFonts w:ascii="宋体" w:hAnsi="宋体" w:eastAsia="宋体" w:cs="宋体"/>
                <w:sz w:val="21"/>
                <w:szCs w:val="21"/>
              </w:rPr>
            </w:pPr>
          </w:p>
        </w:tc>
      </w:tr>
      <w:tr w14:paraId="2A5D22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637004C0">
            <w:pPr>
              <w:spacing w:after="60"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2559" w:type="dxa"/>
            <w:vAlign w:val="center"/>
          </w:tcPr>
          <w:p w14:paraId="23DE44BF">
            <w:pPr>
              <w:spacing w:after="60" w:line="360" w:lineRule="auto"/>
              <w:jc w:val="center"/>
              <w:rPr>
                <w:rFonts w:ascii="宋体" w:hAnsi="宋体" w:eastAsia="宋体" w:cs="宋体"/>
                <w:sz w:val="21"/>
                <w:szCs w:val="21"/>
              </w:rPr>
            </w:pPr>
            <w:r>
              <w:rPr>
                <w:rFonts w:hint="eastAsia" w:ascii="宋体" w:hAnsi="宋体" w:eastAsia="宋体" w:cs="宋体"/>
                <w:sz w:val="21"/>
                <w:szCs w:val="21"/>
              </w:rPr>
              <w:t>住所地</w:t>
            </w:r>
          </w:p>
        </w:tc>
        <w:tc>
          <w:tcPr>
            <w:tcW w:w="4432" w:type="dxa"/>
            <w:vAlign w:val="center"/>
          </w:tcPr>
          <w:p w14:paraId="720EDA6C">
            <w:pPr>
              <w:spacing w:after="60" w:line="360" w:lineRule="auto"/>
              <w:rPr>
                <w:rFonts w:ascii="宋体" w:hAnsi="宋体" w:eastAsia="宋体" w:cs="宋体"/>
                <w:sz w:val="21"/>
                <w:szCs w:val="21"/>
              </w:rPr>
            </w:pPr>
          </w:p>
        </w:tc>
        <w:tc>
          <w:tcPr>
            <w:tcW w:w="1411" w:type="dxa"/>
            <w:vAlign w:val="center"/>
          </w:tcPr>
          <w:p w14:paraId="72735ADF">
            <w:pPr>
              <w:spacing w:after="60" w:line="360" w:lineRule="auto"/>
              <w:jc w:val="center"/>
              <w:rPr>
                <w:rFonts w:ascii="宋体" w:hAnsi="宋体" w:eastAsia="宋体" w:cs="宋体"/>
                <w:sz w:val="21"/>
                <w:szCs w:val="21"/>
              </w:rPr>
            </w:pPr>
          </w:p>
        </w:tc>
      </w:tr>
      <w:tr w14:paraId="1C4FC0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7A10664D">
            <w:pPr>
              <w:spacing w:after="60" w:line="360" w:lineRule="auto"/>
              <w:jc w:val="center"/>
              <w:rPr>
                <w:rFonts w:ascii="宋体" w:hAnsi="宋体" w:eastAsia="宋体" w:cs="宋体"/>
                <w:sz w:val="21"/>
                <w:szCs w:val="21"/>
              </w:rPr>
            </w:pPr>
            <w:r>
              <w:rPr>
                <w:rFonts w:hint="eastAsia" w:ascii="宋体" w:hAnsi="宋体" w:eastAsia="宋体" w:cs="宋体"/>
                <w:sz w:val="21"/>
                <w:szCs w:val="21"/>
              </w:rPr>
              <w:t>5</w:t>
            </w:r>
          </w:p>
        </w:tc>
        <w:tc>
          <w:tcPr>
            <w:tcW w:w="2559" w:type="dxa"/>
            <w:vAlign w:val="center"/>
          </w:tcPr>
          <w:p w14:paraId="666E1572">
            <w:pPr>
              <w:spacing w:after="60" w:line="360" w:lineRule="auto"/>
              <w:jc w:val="center"/>
              <w:rPr>
                <w:rFonts w:ascii="宋体" w:hAnsi="宋体" w:eastAsia="宋体" w:cs="宋体"/>
                <w:sz w:val="21"/>
                <w:szCs w:val="21"/>
              </w:rPr>
            </w:pPr>
            <w:r>
              <w:rPr>
                <w:rFonts w:hint="eastAsia" w:ascii="宋体" w:hAnsi="宋体" w:eastAsia="宋体" w:cs="宋体"/>
                <w:sz w:val="21"/>
                <w:szCs w:val="21"/>
              </w:rPr>
              <w:t>经营范围</w:t>
            </w:r>
          </w:p>
        </w:tc>
        <w:tc>
          <w:tcPr>
            <w:tcW w:w="4432" w:type="dxa"/>
            <w:vAlign w:val="center"/>
          </w:tcPr>
          <w:p w14:paraId="53FDF871">
            <w:pPr>
              <w:spacing w:after="60" w:line="360" w:lineRule="auto"/>
              <w:rPr>
                <w:rFonts w:ascii="宋体" w:hAnsi="宋体" w:eastAsia="宋体" w:cs="宋体"/>
                <w:sz w:val="21"/>
                <w:szCs w:val="21"/>
              </w:rPr>
            </w:pPr>
          </w:p>
        </w:tc>
        <w:tc>
          <w:tcPr>
            <w:tcW w:w="1411" w:type="dxa"/>
            <w:vAlign w:val="center"/>
          </w:tcPr>
          <w:p w14:paraId="5E70FC2C">
            <w:pPr>
              <w:spacing w:after="60" w:line="360" w:lineRule="auto"/>
              <w:jc w:val="center"/>
              <w:rPr>
                <w:rFonts w:ascii="宋体" w:hAnsi="宋体" w:eastAsia="宋体" w:cs="宋体"/>
                <w:sz w:val="21"/>
                <w:szCs w:val="21"/>
              </w:rPr>
            </w:pPr>
          </w:p>
        </w:tc>
      </w:tr>
      <w:tr w14:paraId="52F0EA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303A6405">
            <w:pPr>
              <w:spacing w:after="60" w:line="360" w:lineRule="auto"/>
              <w:jc w:val="center"/>
              <w:rPr>
                <w:rFonts w:ascii="宋体" w:hAnsi="宋体" w:eastAsia="宋体" w:cs="宋体"/>
                <w:sz w:val="21"/>
                <w:szCs w:val="21"/>
              </w:rPr>
            </w:pPr>
            <w:r>
              <w:rPr>
                <w:rFonts w:hint="eastAsia" w:ascii="宋体" w:hAnsi="宋体" w:eastAsia="宋体" w:cs="宋体"/>
                <w:sz w:val="21"/>
                <w:szCs w:val="21"/>
              </w:rPr>
              <w:t>6</w:t>
            </w:r>
          </w:p>
        </w:tc>
        <w:tc>
          <w:tcPr>
            <w:tcW w:w="2559" w:type="dxa"/>
            <w:vAlign w:val="center"/>
          </w:tcPr>
          <w:p w14:paraId="1263C042">
            <w:pPr>
              <w:spacing w:after="60" w:line="360" w:lineRule="auto"/>
              <w:jc w:val="center"/>
              <w:rPr>
                <w:rFonts w:ascii="宋体" w:hAnsi="宋体" w:eastAsia="宋体" w:cs="宋体"/>
                <w:sz w:val="21"/>
                <w:szCs w:val="21"/>
              </w:rPr>
            </w:pPr>
            <w:r>
              <w:rPr>
                <w:rFonts w:hint="eastAsia" w:ascii="宋体" w:hAnsi="宋体" w:eastAsia="宋体" w:cs="宋体"/>
                <w:sz w:val="21"/>
                <w:szCs w:val="21"/>
              </w:rPr>
              <w:t>开户银行及账号</w:t>
            </w:r>
          </w:p>
        </w:tc>
        <w:tc>
          <w:tcPr>
            <w:tcW w:w="4432" w:type="dxa"/>
            <w:vAlign w:val="center"/>
          </w:tcPr>
          <w:p w14:paraId="74FED31B">
            <w:pPr>
              <w:spacing w:after="60" w:line="360" w:lineRule="auto"/>
              <w:rPr>
                <w:rFonts w:ascii="宋体" w:hAnsi="宋体" w:eastAsia="宋体" w:cs="宋体"/>
                <w:sz w:val="21"/>
                <w:szCs w:val="21"/>
              </w:rPr>
            </w:pPr>
          </w:p>
        </w:tc>
        <w:tc>
          <w:tcPr>
            <w:tcW w:w="1411" w:type="dxa"/>
            <w:vAlign w:val="center"/>
          </w:tcPr>
          <w:p w14:paraId="7CC1851F">
            <w:pPr>
              <w:spacing w:after="60" w:line="360" w:lineRule="auto"/>
              <w:jc w:val="center"/>
              <w:rPr>
                <w:rFonts w:ascii="宋体" w:hAnsi="宋体" w:eastAsia="宋体" w:cs="宋体"/>
                <w:sz w:val="21"/>
                <w:szCs w:val="21"/>
              </w:rPr>
            </w:pPr>
          </w:p>
        </w:tc>
      </w:tr>
      <w:tr w14:paraId="7D0B70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3A3A4EB2">
            <w:pPr>
              <w:spacing w:after="60" w:line="360" w:lineRule="auto"/>
              <w:jc w:val="center"/>
              <w:rPr>
                <w:rFonts w:ascii="宋体" w:hAnsi="宋体" w:eastAsia="宋体" w:cs="宋体"/>
                <w:sz w:val="21"/>
                <w:szCs w:val="21"/>
              </w:rPr>
            </w:pPr>
            <w:r>
              <w:rPr>
                <w:rFonts w:hint="eastAsia" w:ascii="宋体" w:hAnsi="宋体" w:eastAsia="宋体" w:cs="宋体"/>
                <w:sz w:val="21"/>
                <w:szCs w:val="21"/>
              </w:rPr>
              <w:t>7</w:t>
            </w:r>
          </w:p>
        </w:tc>
        <w:tc>
          <w:tcPr>
            <w:tcW w:w="2559" w:type="dxa"/>
            <w:vAlign w:val="center"/>
          </w:tcPr>
          <w:p w14:paraId="65D92165">
            <w:pPr>
              <w:spacing w:after="60" w:line="360" w:lineRule="auto"/>
              <w:jc w:val="center"/>
              <w:rPr>
                <w:rFonts w:ascii="宋体" w:hAnsi="宋体" w:eastAsia="宋体" w:cs="宋体"/>
                <w:sz w:val="21"/>
                <w:szCs w:val="21"/>
              </w:rPr>
            </w:pPr>
            <w:r>
              <w:rPr>
                <w:rFonts w:hint="eastAsia" w:ascii="宋体" w:hAnsi="宋体" w:eastAsia="宋体" w:cs="宋体"/>
                <w:sz w:val="21"/>
                <w:szCs w:val="21"/>
              </w:rPr>
              <w:t>联系方式</w:t>
            </w:r>
          </w:p>
        </w:tc>
        <w:tc>
          <w:tcPr>
            <w:tcW w:w="4432" w:type="dxa"/>
            <w:vAlign w:val="center"/>
          </w:tcPr>
          <w:p w14:paraId="48D7F54C">
            <w:pPr>
              <w:spacing w:after="60" w:line="360" w:lineRule="auto"/>
              <w:rPr>
                <w:rFonts w:ascii="宋体" w:hAnsi="宋体" w:eastAsia="宋体" w:cs="宋体"/>
                <w:sz w:val="21"/>
                <w:szCs w:val="21"/>
              </w:rPr>
            </w:pPr>
          </w:p>
        </w:tc>
        <w:tc>
          <w:tcPr>
            <w:tcW w:w="1411" w:type="dxa"/>
            <w:vAlign w:val="center"/>
          </w:tcPr>
          <w:p w14:paraId="2F726432">
            <w:pPr>
              <w:spacing w:after="60" w:line="360" w:lineRule="auto"/>
              <w:jc w:val="center"/>
              <w:rPr>
                <w:rFonts w:ascii="宋体" w:hAnsi="宋体" w:eastAsia="宋体" w:cs="宋体"/>
                <w:sz w:val="21"/>
                <w:szCs w:val="21"/>
              </w:rPr>
            </w:pPr>
          </w:p>
        </w:tc>
      </w:tr>
      <w:tr w14:paraId="2A8C5A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75447A96">
            <w:pPr>
              <w:spacing w:after="60" w:line="360" w:lineRule="auto"/>
              <w:jc w:val="center"/>
              <w:rPr>
                <w:rFonts w:ascii="宋体" w:hAnsi="宋体" w:eastAsia="宋体" w:cs="宋体"/>
                <w:b/>
                <w:sz w:val="21"/>
                <w:szCs w:val="21"/>
              </w:rPr>
            </w:pPr>
            <w:r>
              <w:rPr>
                <w:rFonts w:hint="eastAsia" w:ascii="宋体" w:hAnsi="宋体" w:eastAsia="宋体" w:cs="宋体"/>
                <w:b/>
                <w:sz w:val="21"/>
                <w:szCs w:val="21"/>
              </w:rPr>
              <w:t>二</w:t>
            </w:r>
          </w:p>
        </w:tc>
        <w:tc>
          <w:tcPr>
            <w:tcW w:w="2559" w:type="dxa"/>
            <w:vAlign w:val="center"/>
          </w:tcPr>
          <w:p w14:paraId="4024ACFD">
            <w:pPr>
              <w:spacing w:after="60" w:line="360" w:lineRule="auto"/>
              <w:rPr>
                <w:rFonts w:ascii="宋体" w:hAnsi="宋体" w:eastAsia="宋体" w:cs="宋体"/>
                <w:b/>
                <w:sz w:val="21"/>
                <w:szCs w:val="21"/>
              </w:rPr>
            </w:pPr>
            <w:r>
              <w:rPr>
                <w:rFonts w:hint="eastAsia" w:ascii="宋体" w:hAnsi="宋体" w:eastAsia="宋体" w:cs="宋体"/>
                <w:b/>
                <w:sz w:val="21"/>
                <w:szCs w:val="21"/>
              </w:rPr>
              <w:t>其他材料</w:t>
            </w:r>
          </w:p>
        </w:tc>
        <w:tc>
          <w:tcPr>
            <w:tcW w:w="4432" w:type="dxa"/>
            <w:vAlign w:val="center"/>
          </w:tcPr>
          <w:p w14:paraId="3328ECDB">
            <w:pPr>
              <w:spacing w:after="60" w:line="360" w:lineRule="auto"/>
              <w:rPr>
                <w:rFonts w:ascii="宋体" w:hAnsi="宋体" w:eastAsia="宋体" w:cs="宋体"/>
                <w:sz w:val="21"/>
                <w:szCs w:val="21"/>
              </w:rPr>
            </w:pPr>
          </w:p>
        </w:tc>
        <w:tc>
          <w:tcPr>
            <w:tcW w:w="1411" w:type="dxa"/>
            <w:vAlign w:val="center"/>
          </w:tcPr>
          <w:p w14:paraId="5D81678B">
            <w:pPr>
              <w:spacing w:after="60" w:line="360" w:lineRule="auto"/>
              <w:jc w:val="center"/>
              <w:rPr>
                <w:rFonts w:ascii="宋体" w:hAnsi="宋体" w:eastAsia="宋体" w:cs="宋体"/>
                <w:sz w:val="21"/>
                <w:szCs w:val="21"/>
              </w:rPr>
            </w:pPr>
          </w:p>
        </w:tc>
      </w:tr>
    </w:tbl>
    <w:p w14:paraId="79990507">
      <w:pPr>
        <w:spacing w:line="360" w:lineRule="auto"/>
        <w:rPr>
          <w:rFonts w:ascii="宋体" w:hAnsi="宋体" w:eastAsia="宋体" w:cs="宋体"/>
          <w:bCs/>
          <w:szCs w:val="21"/>
        </w:rPr>
      </w:pPr>
      <w:r>
        <w:rPr>
          <w:rFonts w:hint="eastAsia" w:ascii="宋体" w:hAnsi="宋体" w:eastAsia="宋体" w:cs="宋体"/>
          <w:bCs/>
          <w:sz w:val="21"/>
          <w:szCs w:val="21"/>
        </w:rPr>
        <w:t>注：供应商应填写上述表格内容，并可根据自身情况自行对表格内容进行补充和完善。</w:t>
      </w:r>
    </w:p>
    <w:p w14:paraId="6B6CF3A9">
      <w:pPr>
        <w:spacing w:line="360" w:lineRule="auto"/>
        <w:ind w:left="723" w:hanging="723" w:hangingChars="300"/>
        <w:rPr>
          <w:rFonts w:ascii="宋体" w:hAnsi="宋体" w:eastAsia="宋体" w:cs="宋体"/>
          <w:b/>
          <w:bCs/>
          <w:szCs w:val="22"/>
        </w:rPr>
      </w:pPr>
    </w:p>
    <w:p w14:paraId="4328900E">
      <w:pPr>
        <w:pStyle w:val="18"/>
        <w:ind w:firstLine="480"/>
        <w:rPr>
          <w:rFonts w:ascii="宋体" w:hAnsi="宋体" w:eastAsia="宋体" w:cs="宋体"/>
        </w:rPr>
      </w:pPr>
    </w:p>
    <w:p w14:paraId="17260274">
      <w:pPr>
        <w:jc w:val="center"/>
        <w:rPr>
          <w:rFonts w:ascii="宋体" w:hAnsi="宋体" w:eastAsia="宋体" w:cs="宋体"/>
          <w:b/>
        </w:rPr>
      </w:pPr>
    </w:p>
    <w:p w14:paraId="2EEE3451">
      <w:pPr>
        <w:jc w:val="center"/>
        <w:rPr>
          <w:rFonts w:ascii="宋体" w:hAnsi="宋体" w:eastAsia="宋体" w:cs="宋体"/>
          <w:b/>
        </w:rPr>
      </w:pPr>
    </w:p>
    <w:p w14:paraId="0ED52C94">
      <w:pPr>
        <w:rPr>
          <w:rFonts w:ascii="宋体" w:hAnsi="宋体" w:eastAsia="宋体" w:cs="宋体"/>
          <w:b/>
        </w:rPr>
      </w:pPr>
      <w:r>
        <w:rPr>
          <w:rFonts w:hint="eastAsia" w:ascii="宋体" w:hAnsi="宋体" w:eastAsia="宋体" w:cs="宋体"/>
          <w:b/>
        </w:rPr>
        <w:br w:type="page"/>
      </w:r>
    </w:p>
    <w:p w14:paraId="74309DBC">
      <w:pPr>
        <w:keepNext/>
        <w:keepLines/>
        <w:spacing w:before="260" w:after="260" w:line="360" w:lineRule="auto"/>
        <w:jc w:val="center"/>
        <w:outlineLvl w:val="2"/>
        <w:rPr>
          <w:rFonts w:ascii="宋体" w:hAnsi="宋体" w:eastAsia="宋体" w:cs="宋体"/>
          <w:bCs/>
          <w:szCs w:val="32"/>
        </w:rPr>
      </w:pPr>
      <w:r>
        <w:rPr>
          <w:rFonts w:hint="eastAsia" w:ascii="宋体" w:hAnsi="宋体" w:eastAsia="宋体" w:cs="宋体"/>
          <w:b/>
          <w:szCs w:val="32"/>
        </w:rPr>
        <w:t>四、中小企业声明函等符合政府采购扶持政策的证明材料</w:t>
      </w:r>
    </w:p>
    <w:p w14:paraId="4388B982">
      <w:pPr>
        <w:outlineLvl w:val="3"/>
        <w:rPr>
          <w:rFonts w:ascii="黑体" w:hAnsi="宋体" w:eastAsia="黑体"/>
          <w:bCs/>
          <w:szCs w:val="32"/>
        </w:rPr>
      </w:pPr>
    </w:p>
    <w:p w14:paraId="7345FCB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填写指引：</w:t>
      </w:r>
    </w:p>
    <w:p w14:paraId="09BABA0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1、该部分内容由投标人根据自身实际情况填写，投标人提供的声明函不属实的，属于提供虚假资料谋取中标，依照《中华人民共和国政府采购法》等国家有关规定追究相应责任。</w:t>
      </w:r>
    </w:p>
    <w:p w14:paraId="7703DFF6">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2、该部分内容填写需要参考的相关文件包括但不限于（具体内容详见附件）：</w:t>
      </w:r>
    </w:p>
    <w:p w14:paraId="2909A5C9">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 财政部 工业和信息化部关于印发《政府采购促进中小企业发展管理办法》的通知（财库〔2020〕46号）</w:t>
      </w:r>
    </w:p>
    <w:p w14:paraId="3CD603D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w:t>
      </w:r>
      <w:bookmarkStart w:id="17" w:name="_Hlk71925120"/>
      <w:r>
        <w:rPr>
          <w:rFonts w:hint="eastAsia" w:ascii="宋体" w:hAnsi="宋体" w:eastAsia="宋体" w:cs="宋体"/>
          <w:sz w:val="21"/>
          <w:szCs w:val="21"/>
        </w:rPr>
        <w:t>《关于印发中小企业划型标准规定的通知》（工信部联企业〔2011〕300 号</w:t>
      </w:r>
      <w:bookmarkEnd w:id="17"/>
      <w:r>
        <w:rPr>
          <w:rFonts w:hint="eastAsia" w:ascii="宋体" w:hAnsi="宋体" w:eastAsia="宋体" w:cs="宋体"/>
          <w:sz w:val="21"/>
          <w:szCs w:val="21"/>
        </w:rPr>
        <w:t>）</w:t>
      </w:r>
    </w:p>
    <w:p w14:paraId="7570F07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 国家统计局关于印发《统计上大中小微型企业划分办法 （2017）》的通知（国统字〔2017〕213 号）</w:t>
      </w:r>
    </w:p>
    <w:p w14:paraId="264F375E">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 财政部 民政部 中国残疾人联合会关于促进残疾人就业 政府采购政策的通知（财库〔2017〕141号）</w:t>
      </w:r>
    </w:p>
    <w:p w14:paraId="287B29F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 财政部 司法部关于政府采购支持监狱企业发展有关问题的通知（财库〔2014〕68号）</w:t>
      </w:r>
    </w:p>
    <w:p w14:paraId="65948891">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3、请依照招标文件提供的格式和内容填写声明函，不要随意变更格式；声明函不需要盖章或签字；满足多项优惠政策的投标人，不重复享受多项价格扣除政策。</w:t>
      </w:r>
    </w:p>
    <w:p w14:paraId="3E36488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4、《中小企业声明函》填写要求：</w:t>
      </w:r>
    </w:p>
    <w:p w14:paraId="4087C676">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（1）在“单位名称”下划线处如实填写</w:t>
      </w:r>
      <w:r>
        <w:rPr>
          <w:rFonts w:hint="eastAsia" w:ascii="宋体" w:hAnsi="宋体" w:eastAsia="宋体" w:cs="宋体"/>
          <w:b/>
          <w:color w:val="FF0000"/>
          <w:sz w:val="21"/>
          <w:szCs w:val="21"/>
        </w:rPr>
        <w:t>采购人名称</w:t>
      </w:r>
      <w:r>
        <w:rPr>
          <w:rFonts w:hint="eastAsia" w:ascii="宋体" w:hAnsi="宋体" w:eastAsia="宋体" w:cs="宋体"/>
          <w:sz w:val="21"/>
          <w:szCs w:val="21"/>
        </w:rPr>
        <w:t>；</w:t>
      </w:r>
    </w:p>
    <w:p w14:paraId="3847E55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（2）在“项目名称”下划线处如实填写</w:t>
      </w:r>
      <w:r>
        <w:rPr>
          <w:rFonts w:hint="eastAsia" w:ascii="宋体" w:hAnsi="宋体" w:eastAsia="宋体" w:cs="宋体"/>
          <w:b/>
          <w:color w:val="FF0000"/>
          <w:sz w:val="21"/>
          <w:szCs w:val="21"/>
        </w:rPr>
        <w:t>采购项目名称</w:t>
      </w:r>
      <w:r>
        <w:rPr>
          <w:rFonts w:hint="eastAsia" w:ascii="宋体" w:hAnsi="宋体" w:eastAsia="宋体" w:cs="宋体"/>
          <w:sz w:val="21"/>
          <w:szCs w:val="21"/>
        </w:rPr>
        <w:t>；</w:t>
      </w:r>
    </w:p>
    <w:p w14:paraId="4D69E12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（3）在“标的名称”下划线处填写所</w:t>
      </w:r>
      <w:r>
        <w:rPr>
          <w:rFonts w:hint="eastAsia" w:ascii="宋体" w:hAnsi="宋体" w:eastAsia="宋体" w:cs="宋体"/>
          <w:b/>
          <w:color w:val="FF0000"/>
          <w:sz w:val="21"/>
          <w:szCs w:val="21"/>
        </w:rPr>
        <w:t>采购标的（货物或服务或工程）的具体名称（详见第三章</w:t>
      </w:r>
      <w:r>
        <w:rPr>
          <w:rFonts w:ascii="宋体" w:hAnsi="宋体" w:eastAsia="宋体" w:cs="宋体"/>
          <w:b/>
          <w:color w:val="FF0000"/>
          <w:sz w:val="21"/>
          <w:szCs w:val="21"/>
        </w:rPr>
        <w:t xml:space="preserve"> </w:t>
      </w:r>
      <w:r>
        <w:rPr>
          <w:rFonts w:hint="eastAsia" w:ascii="宋体" w:hAnsi="宋体" w:eastAsia="宋体" w:cs="宋体"/>
          <w:b/>
          <w:color w:val="FF0000"/>
          <w:sz w:val="21"/>
          <w:szCs w:val="21"/>
        </w:rPr>
        <w:t>用户需求书）</w:t>
      </w:r>
      <w:r>
        <w:rPr>
          <w:rFonts w:hint="eastAsia" w:ascii="宋体" w:hAnsi="宋体" w:eastAsia="宋体" w:cs="宋体"/>
          <w:sz w:val="21"/>
          <w:szCs w:val="21"/>
        </w:rPr>
        <w:t>；</w:t>
      </w:r>
    </w:p>
    <w:p w14:paraId="351008F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（4）在“采购文件中明确的所属行业”下划线处填写</w:t>
      </w:r>
      <w:r>
        <w:rPr>
          <w:rFonts w:hint="eastAsia" w:ascii="宋体" w:hAnsi="宋体" w:eastAsia="宋体" w:cs="宋体"/>
          <w:b/>
          <w:color w:val="FF0000"/>
          <w:sz w:val="21"/>
          <w:szCs w:val="21"/>
        </w:rPr>
        <w:t>采购文件规定的本项目所属行业（详见其它关键信息）</w:t>
      </w:r>
      <w:r>
        <w:rPr>
          <w:rFonts w:hint="eastAsia" w:ascii="宋体" w:hAnsi="宋体" w:eastAsia="宋体" w:cs="宋体"/>
          <w:sz w:val="21"/>
          <w:szCs w:val="21"/>
        </w:rPr>
        <w:t>；</w:t>
      </w:r>
    </w:p>
    <w:p w14:paraId="03A01DB9">
      <w:pPr>
        <w:snapToGrid w:val="0"/>
        <w:spacing w:line="360" w:lineRule="auto"/>
        <w:ind w:firstLine="424" w:firstLineChars="202"/>
        <w:rPr>
          <w:rFonts w:ascii="宋体" w:hAnsi="宋体" w:eastAsia="宋体" w:cs="宋体"/>
          <w:sz w:val="21"/>
          <w:szCs w:val="21"/>
        </w:rPr>
      </w:pPr>
      <w:r>
        <w:rPr>
          <w:rFonts w:hint="eastAsia" w:ascii="宋体" w:hAnsi="宋体" w:eastAsia="宋体" w:cs="宋体"/>
          <w:sz w:val="21"/>
          <w:szCs w:val="21"/>
        </w:rPr>
        <w:t>（5）在“企业名称”下划线处如实填写</w:t>
      </w:r>
      <w:r>
        <w:rPr>
          <w:rFonts w:hint="eastAsia" w:ascii="宋体" w:hAnsi="宋体" w:eastAsia="宋体" w:cs="宋体"/>
          <w:b/>
          <w:color w:val="FF0000"/>
          <w:sz w:val="21"/>
          <w:szCs w:val="21"/>
        </w:rPr>
        <w:t>制造商（货物类）或承接企业名称（服务或工程类）</w:t>
      </w:r>
      <w:r>
        <w:rPr>
          <w:rFonts w:hint="eastAsia" w:ascii="宋体" w:hAnsi="宋体" w:eastAsia="宋体" w:cs="宋体"/>
          <w:sz w:val="21"/>
          <w:szCs w:val="21"/>
        </w:rPr>
        <w:t>；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14:paraId="47A09A49">
      <w:pPr>
        <w:snapToGrid w:val="0"/>
        <w:spacing w:line="360" w:lineRule="auto"/>
        <w:ind w:firstLine="426" w:firstLineChars="202"/>
        <w:rPr>
          <w:rFonts w:asciiTheme="minorEastAsia" w:hAnsiTheme="minorEastAsia" w:eastAsiaTheme="minorEastAsia"/>
          <w:b/>
          <w:color w:val="FF0000"/>
          <w:sz w:val="21"/>
          <w:szCs w:val="21"/>
        </w:rPr>
      </w:pPr>
      <w:r>
        <w:rPr>
          <w:rFonts w:hint="eastAsia" w:asciiTheme="minorEastAsia" w:hAnsiTheme="minorEastAsia" w:eastAsiaTheme="minorEastAsia"/>
          <w:b/>
          <w:color w:val="FF0000"/>
          <w:sz w:val="21"/>
          <w:szCs w:val="21"/>
        </w:rPr>
        <w:t>（6）如为联合体响应或以分包形式响应的，需分别填写每家中小企业的企业名称、从业人员、营业收入、资产总额、企业类别（中型企业、小型企业、微型企业）等信息；</w:t>
      </w:r>
    </w:p>
    <w:p w14:paraId="5AB1E6E4">
      <w:pPr>
        <w:snapToGrid w:val="0"/>
        <w:spacing w:line="360" w:lineRule="auto"/>
        <w:ind w:firstLine="426" w:firstLineChars="202"/>
        <w:rPr>
          <w:rFonts w:asciiTheme="minorEastAsia" w:hAnsiTheme="minorEastAsia" w:eastAsiaTheme="minorEastAsia"/>
          <w:b/>
          <w:color w:val="FF0000"/>
          <w:sz w:val="21"/>
          <w:szCs w:val="21"/>
        </w:rPr>
      </w:pPr>
      <w:r>
        <w:rPr>
          <w:rFonts w:hint="eastAsia" w:asciiTheme="minorEastAsia" w:hAnsiTheme="minorEastAsia" w:eastAsiaTheme="minorEastAsia"/>
          <w:b/>
          <w:color w:val="FF0000"/>
          <w:sz w:val="21"/>
          <w:szCs w:val="21"/>
        </w:rPr>
        <w:t>（7）</w:t>
      </w:r>
      <w:r>
        <w:rPr>
          <w:rFonts w:hint="eastAsia" w:asciiTheme="minorHAnsi" w:hAnsiTheme="minorHAnsi" w:eastAsiaTheme="minorEastAsia" w:cstheme="minorBidi"/>
          <w:b/>
          <w:color w:val="FF0000"/>
          <w:kern w:val="2"/>
          <w:sz w:val="21"/>
          <w:szCs w:val="22"/>
        </w:rPr>
        <w:t>《中小企业声明函》中制造商、承接/承建企业所属行业应当与招标文件要求的行业相一致</w:t>
      </w:r>
      <w:r>
        <w:rPr>
          <w:rFonts w:hint="eastAsia" w:asciiTheme="minorHAnsi" w:hAnsiTheme="minorHAnsi" w:eastAsiaTheme="minorEastAsia" w:cstheme="minorBidi"/>
          <w:kern w:val="2"/>
          <w:sz w:val="21"/>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33B0C76C">
      <w:pPr>
        <w:spacing w:line="360" w:lineRule="auto"/>
        <w:ind w:firstLine="420" w:firstLineChars="200"/>
        <w:rPr>
          <w:rFonts w:ascii="宋体" w:hAnsi="宋体" w:eastAsia="宋体" w:cs="宋体"/>
          <w:sz w:val="21"/>
          <w:szCs w:val="21"/>
        </w:rPr>
      </w:pPr>
    </w:p>
    <w:p w14:paraId="1CA9565A">
      <w:pPr>
        <w:jc w:val="center"/>
        <w:outlineLvl w:val="3"/>
        <w:rPr>
          <w:rFonts w:ascii="黑体" w:hAnsi="宋体" w:eastAsia="黑体"/>
          <w:bCs/>
          <w:szCs w:val="32"/>
        </w:rPr>
      </w:pPr>
    </w:p>
    <w:p w14:paraId="2F6D894C">
      <w:pPr>
        <w:spacing w:after="60"/>
        <w:jc w:val="center"/>
        <w:outlineLvl w:val="3"/>
        <w:rPr>
          <w:b/>
        </w:rPr>
      </w:pPr>
      <w:r>
        <w:rPr>
          <w:rFonts w:hint="eastAsia"/>
          <w:b/>
        </w:rPr>
        <w:t>1</w:t>
      </w:r>
      <w:r>
        <w:rPr>
          <w:rFonts w:hint="eastAsia" w:ascii="宋体" w:hAnsi="宋体" w:eastAsia="宋体" w:cs="宋体"/>
          <w:b/>
        </w:rPr>
        <w:t>、中小企业声明函</w:t>
      </w:r>
    </w:p>
    <w:p w14:paraId="68522B2A">
      <w:pPr>
        <w:pStyle w:val="8"/>
        <w:spacing w:line="360" w:lineRule="exact"/>
        <w:ind w:firstLine="412"/>
        <w:rPr>
          <w:rFonts w:asciiTheme="minorEastAsia" w:hAnsiTheme="minorEastAsia" w:eastAsiaTheme="minorEastAsia"/>
          <w:b w:val="0"/>
          <w:sz w:val="21"/>
          <w:szCs w:val="21"/>
        </w:rPr>
      </w:pPr>
    </w:p>
    <w:p w14:paraId="1F8AB401">
      <w:pPr>
        <w:pStyle w:val="8"/>
        <w:spacing w:line="360" w:lineRule="exact"/>
        <w:ind w:firstLine="412"/>
        <w:rPr>
          <w:rFonts w:asciiTheme="minorEastAsia" w:hAnsiTheme="minorEastAsia" w:eastAsiaTheme="minorEastAsia"/>
          <w:b w:val="0"/>
          <w:sz w:val="21"/>
          <w:szCs w:val="21"/>
        </w:rPr>
      </w:pPr>
      <w:r>
        <w:rPr>
          <w:rFonts w:asciiTheme="minorEastAsia" w:hAnsiTheme="minorEastAsia" w:eastAsiaTheme="minorEastAsia"/>
          <w:b w:val="0"/>
          <w:sz w:val="21"/>
          <w:szCs w:val="21"/>
        </w:rPr>
        <w:t>本公司（联合体）郑重声明，根据《政府采购促进中小企业发展管理办法》（财库</w:t>
      </w:r>
      <w:r>
        <w:rPr>
          <w:rFonts w:hint="eastAsia" w:asciiTheme="minorEastAsia" w:hAnsiTheme="minorEastAsia" w:eastAsiaTheme="minorEastAsia"/>
          <w:b w:val="0"/>
          <w:sz w:val="21"/>
          <w:szCs w:val="21"/>
        </w:rPr>
        <w:t>﹝</w:t>
      </w:r>
      <w:r>
        <w:rPr>
          <w:rFonts w:asciiTheme="minorEastAsia" w:hAnsiTheme="minorEastAsia" w:eastAsiaTheme="minorEastAsia"/>
          <w:b w:val="0"/>
          <w:sz w:val="21"/>
          <w:szCs w:val="21"/>
        </w:rPr>
        <w:t>2020</w:t>
      </w:r>
      <w:r>
        <w:rPr>
          <w:rFonts w:hint="eastAsia" w:asciiTheme="minorEastAsia" w:hAnsiTheme="minorEastAsia" w:eastAsiaTheme="minorEastAsia"/>
          <w:b w:val="0"/>
          <w:sz w:val="21"/>
          <w:szCs w:val="21"/>
        </w:rPr>
        <w:t>﹞</w:t>
      </w:r>
      <w:r>
        <w:rPr>
          <w:rFonts w:asciiTheme="minorEastAsia" w:hAnsiTheme="minorEastAsia" w:eastAsiaTheme="minorEastAsia"/>
          <w:b w:val="0"/>
          <w:sz w:val="21"/>
          <w:szCs w:val="21"/>
        </w:rPr>
        <w:t>46 号）的规定，本公司（联合体）参加</w:t>
      </w:r>
      <w:r>
        <w:rPr>
          <w:rFonts w:asciiTheme="minorEastAsia" w:hAnsiTheme="minorEastAsia" w:eastAsiaTheme="minorEastAsia"/>
          <w:b w:val="0"/>
          <w:sz w:val="21"/>
          <w:szCs w:val="21"/>
          <w:u w:val="single"/>
        </w:rPr>
        <w:t>（单位名称）</w:t>
      </w:r>
      <w:r>
        <w:rPr>
          <w:rFonts w:asciiTheme="minorEastAsia" w:hAnsiTheme="minorEastAsia" w:eastAsiaTheme="minorEastAsia"/>
          <w:b w:val="0"/>
          <w:sz w:val="21"/>
          <w:szCs w:val="21"/>
        </w:rPr>
        <w:t>的</w:t>
      </w:r>
      <w:r>
        <w:rPr>
          <w:rFonts w:asciiTheme="minorEastAsia" w:hAnsiTheme="minorEastAsia" w:eastAsiaTheme="minorEastAsia"/>
          <w:b w:val="0"/>
          <w:sz w:val="21"/>
          <w:szCs w:val="21"/>
          <w:u w:val="single"/>
        </w:rPr>
        <w:t>（项目名称）</w:t>
      </w:r>
      <w:r>
        <w:rPr>
          <w:rFonts w:asciiTheme="minorEastAsia" w:hAnsiTheme="minorEastAsia" w:eastAsiaTheme="minorEastAsia"/>
          <w:b w:val="0"/>
          <w:sz w:val="21"/>
          <w:szCs w:val="21"/>
        </w:rPr>
        <w:t>采购活动，</w:t>
      </w:r>
      <w:r>
        <w:rPr>
          <w:rFonts w:hint="eastAsia" w:asciiTheme="minorEastAsia" w:hAnsiTheme="minorEastAsia" w:eastAsiaTheme="minorEastAsia"/>
          <w:b w:val="0"/>
          <w:sz w:val="21"/>
          <w:szCs w:val="21"/>
        </w:rPr>
        <w:t>服务全部由符合政策要求的中小企业承接</w:t>
      </w:r>
      <w:r>
        <w:rPr>
          <w:rFonts w:asciiTheme="minorEastAsia" w:hAnsiTheme="minorEastAsia" w:eastAsiaTheme="minorEastAsia"/>
          <w:b w:val="0"/>
          <w:sz w:val="21"/>
          <w:szCs w:val="21"/>
        </w:rPr>
        <w:t>。相关企业（含联合体中的中小企业、签订分包意向协议的中小企业）的具体情况如下：</w:t>
      </w:r>
    </w:p>
    <w:p w14:paraId="5BB8E868">
      <w:pPr>
        <w:pStyle w:val="8"/>
        <w:spacing w:line="360" w:lineRule="exact"/>
        <w:ind w:firstLine="412"/>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1. </w:t>
      </w:r>
      <w:r>
        <w:rPr>
          <w:rFonts w:asciiTheme="minorEastAsia" w:hAnsiTheme="minorEastAsia" w:eastAsiaTheme="minorEastAsia"/>
          <w:b w:val="0"/>
          <w:sz w:val="21"/>
          <w:szCs w:val="21"/>
          <w:u w:val="single"/>
        </w:rPr>
        <w:t>（标的名称）</w:t>
      </w:r>
      <w:r>
        <w:rPr>
          <w:rFonts w:asciiTheme="minorEastAsia" w:hAnsiTheme="minorEastAsia" w:eastAsiaTheme="minorEastAsia"/>
          <w:b w:val="0"/>
          <w:sz w:val="21"/>
          <w:szCs w:val="21"/>
        </w:rPr>
        <w:t>，属于</w:t>
      </w:r>
      <w:r>
        <w:rPr>
          <w:rFonts w:asciiTheme="minorEastAsia" w:hAnsiTheme="minorEastAsia" w:eastAsiaTheme="minorEastAsia"/>
          <w:b w:val="0"/>
          <w:sz w:val="21"/>
          <w:szCs w:val="21"/>
          <w:u w:val="single"/>
        </w:rPr>
        <w:t>（采购文件中明确的所属行业）</w:t>
      </w:r>
      <w:r>
        <w:rPr>
          <w:rFonts w:asciiTheme="minorEastAsia" w:hAnsiTheme="minorEastAsia" w:eastAsiaTheme="minorEastAsia"/>
          <w:b w:val="0"/>
          <w:sz w:val="21"/>
          <w:szCs w:val="21"/>
        </w:rPr>
        <w:t>；承接企业为</w:t>
      </w:r>
      <w:r>
        <w:rPr>
          <w:rFonts w:asciiTheme="minorEastAsia" w:hAnsiTheme="minorEastAsia" w:eastAsiaTheme="minorEastAsia"/>
          <w:b w:val="0"/>
          <w:sz w:val="21"/>
          <w:szCs w:val="21"/>
          <w:u w:val="single"/>
        </w:rPr>
        <w:t>（企业名称）</w:t>
      </w:r>
      <w:r>
        <w:rPr>
          <w:rFonts w:asciiTheme="minorEastAsia" w:hAnsiTheme="minorEastAsia" w:eastAsiaTheme="minorEastAsia"/>
          <w:b w:val="0"/>
          <w:sz w:val="21"/>
          <w:szCs w:val="21"/>
        </w:rPr>
        <w:t>，从业人员</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asciiTheme="minorEastAsia" w:hAnsiTheme="minorEastAsia" w:eastAsiaTheme="minorEastAsia"/>
          <w:b w:val="0"/>
          <w:sz w:val="21"/>
          <w:szCs w:val="21"/>
        </w:rPr>
        <w:t>人，营业收入为</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万元，资产总额为</w:t>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万元，属于</w:t>
      </w:r>
      <w:r>
        <w:rPr>
          <w:rFonts w:asciiTheme="minorEastAsia" w:hAnsiTheme="minorEastAsia" w:eastAsiaTheme="minorEastAsia"/>
          <w:b w:val="0"/>
          <w:sz w:val="21"/>
          <w:szCs w:val="21"/>
          <w:u w:val="single"/>
        </w:rPr>
        <w:t>（中型企业、小型企业、微型企业）</w:t>
      </w:r>
      <w:r>
        <w:rPr>
          <w:rFonts w:asciiTheme="minorEastAsia" w:hAnsiTheme="minorEastAsia" w:eastAsiaTheme="minorEastAsia"/>
          <w:b w:val="0"/>
          <w:sz w:val="21"/>
          <w:szCs w:val="21"/>
        </w:rPr>
        <w:t>；</w:t>
      </w:r>
    </w:p>
    <w:p w14:paraId="43B3D550">
      <w:pPr>
        <w:pStyle w:val="8"/>
        <w:spacing w:line="360" w:lineRule="exact"/>
        <w:ind w:firstLine="412"/>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2. </w:t>
      </w:r>
      <w:r>
        <w:rPr>
          <w:rFonts w:asciiTheme="minorEastAsia" w:hAnsiTheme="minorEastAsia" w:eastAsiaTheme="minorEastAsia"/>
          <w:b w:val="0"/>
          <w:sz w:val="21"/>
          <w:szCs w:val="21"/>
          <w:u w:val="single"/>
        </w:rPr>
        <w:t>（标的名称）</w:t>
      </w:r>
      <w:r>
        <w:rPr>
          <w:rFonts w:asciiTheme="minorEastAsia" w:hAnsiTheme="minorEastAsia" w:eastAsiaTheme="minorEastAsia"/>
          <w:b w:val="0"/>
          <w:sz w:val="21"/>
          <w:szCs w:val="21"/>
        </w:rPr>
        <w:t>，属于</w:t>
      </w:r>
      <w:r>
        <w:rPr>
          <w:rFonts w:asciiTheme="minorEastAsia" w:hAnsiTheme="minorEastAsia" w:eastAsiaTheme="minorEastAsia"/>
          <w:b w:val="0"/>
          <w:sz w:val="21"/>
          <w:szCs w:val="21"/>
          <w:u w:val="single"/>
        </w:rPr>
        <w:t>（采购文件中明确的所属行业）</w:t>
      </w:r>
      <w:r>
        <w:rPr>
          <w:rFonts w:asciiTheme="minorEastAsia" w:hAnsiTheme="minorEastAsia" w:eastAsiaTheme="minorEastAsia"/>
          <w:b w:val="0"/>
          <w:sz w:val="21"/>
          <w:szCs w:val="21"/>
        </w:rPr>
        <w:t>；承接企业为</w:t>
      </w:r>
      <w:r>
        <w:rPr>
          <w:rFonts w:asciiTheme="minorEastAsia" w:hAnsiTheme="minorEastAsia" w:eastAsiaTheme="minorEastAsia"/>
          <w:b w:val="0"/>
          <w:sz w:val="21"/>
          <w:szCs w:val="21"/>
          <w:u w:val="single"/>
        </w:rPr>
        <w:t>（企业名称）</w:t>
      </w:r>
      <w:r>
        <w:rPr>
          <w:rFonts w:asciiTheme="minorEastAsia" w:hAnsiTheme="minorEastAsia" w:eastAsiaTheme="minorEastAsia"/>
          <w:b w:val="0"/>
          <w:sz w:val="21"/>
          <w:szCs w:val="21"/>
        </w:rPr>
        <w:t>，从业人员</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asciiTheme="minorEastAsia" w:hAnsiTheme="minorEastAsia" w:eastAsiaTheme="minorEastAsia"/>
          <w:b w:val="0"/>
          <w:sz w:val="21"/>
          <w:szCs w:val="21"/>
        </w:rPr>
        <w:t>人，营业收入为</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万元，资产总额为</w:t>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万元，属于</w:t>
      </w:r>
      <w:r>
        <w:rPr>
          <w:rFonts w:asciiTheme="minorEastAsia" w:hAnsiTheme="minorEastAsia" w:eastAsiaTheme="minorEastAsia"/>
          <w:b w:val="0"/>
          <w:sz w:val="21"/>
          <w:szCs w:val="21"/>
          <w:u w:val="single"/>
        </w:rPr>
        <w:t>（中型企业、小型企业、微型企业）</w:t>
      </w:r>
      <w:r>
        <w:rPr>
          <w:rFonts w:asciiTheme="minorEastAsia" w:hAnsiTheme="minorEastAsia" w:eastAsiaTheme="minorEastAsia"/>
          <w:b w:val="0"/>
          <w:sz w:val="21"/>
          <w:szCs w:val="21"/>
        </w:rPr>
        <w:t>；</w:t>
      </w:r>
    </w:p>
    <w:p w14:paraId="7F4B4546">
      <w:pPr>
        <w:pStyle w:val="8"/>
        <w:spacing w:before="11" w:line="360" w:lineRule="exact"/>
        <w:ind w:firstLine="424" w:firstLineChars="202"/>
        <w:rPr>
          <w:rFonts w:asciiTheme="minorEastAsia" w:hAnsiTheme="minorEastAsia" w:eastAsiaTheme="minorEastAsia"/>
          <w:b w:val="0"/>
          <w:sz w:val="21"/>
          <w:szCs w:val="21"/>
        </w:rPr>
      </w:pPr>
      <w:r>
        <w:rPr>
          <w:rFonts w:asciiTheme="minorEastAsia" w:hAnsiTheme="minorEastAsia" w:eastAsiaTheme="minorEastAsia"/>
          <w:b w:val="0"/>
          <w:sz w:val="21"/>
          <w:szCs w:val="21"/>
        </w:rPr>
        <w:t>……</w:t>
      </w:r>
    </w:p>
    <w:p w14:paraId="759930EB">
      <w:pPr>
        <w:pStyle w:val="8"/>
        <w:spacing w:before="108" w:line="360" w:lineRule="exact"/>
        <w:ind w:firstLine="408"/>
        <w:rPr>
          <w:rFonts w:asciiTheme="minorEastAsia" w:hAnsiTheme="minorEastAsia" w:eastAsiaTheme="minorEastAsia"/>
          <w:b w:val="0"/>
          <w:sz w:val="21"/>
          <w:szCs w:val="21"/>
        </w:rPr>
      </w:pPr>
      <w:r>
        <w:rPr>
          <w:rFonts w:asciiTheme="minorEastAsia" w:hAnsiTheme="minorEastAsia" w:eastAsiaTheme="minorEastAsia"/>
          <w:b w:val="0"/>
          <w:sz w:val="21"/>
          <w:szCs w:val="21"/>
        </w:rPr>
        <w:t>以上企业，不属于大企业的分支机构，不存在控股股东为大企业的情形，也不存在与大企业的负责人为同一人的情形。</w:t>
      </w:r>
    </w:p>
    <w:p w14:paraId="797E9DC1">
      <w:pPr>
        <w:pStyle w:val="8"/>
        <w:spacing w:line="360" w:lineRule="exact"/>
        <w:ind w:firstLine="412"/>
        <w:rPr>
          <w:rFonts w:asciiTheme="minorEastAsia" w:hAnsiTheme="minorEastAsia" w:eastAsiaTheme="minorEastAsia"/>
          <w:b w:val="0"/>
          <w:sz w:val="21"/>
          <w:szCs w:val="21"/>
        </w:rPr>
      </w:pPr>
      <w:r>
        <w:rPr>
          <w:rFonts w:asciiTheme="minorEastAsia" w:hAnsiTheme="minorEastAsia" w:eastAsiaTheme="minorEastAsia"/>
          <w:b w:val="0"/>
          <w:sz w:val="21"/>
          <w:szCs w:val="21"/>
        </w:rPr>
        <w:t>本企业对上述声明内容的真实性负责。如有虚假，将依法承担相应责任</w:t>
      </w:r>
      <w:r>
        <w:rPr>
          <w:rFonts w:hint="eastAsia" w:asciiTheme="minorEastAsia" w:hAnsiTheme="minorEastAsia" w:eastAsiaTheme="minorEastAsia"/>
          <w:b w:val="0"/>
          <w:sz w:val="21"/>
          <w:szCs w:val="21"/>
        </w:rPr>
        <w:t>。</w:t>
      </w:r>
    </w:p>
    <w:p w14:paraId="0E000F81">
      <w:pPr>
        <w:pStyle w:val="8"/>
        <w:spacing w:line="360" w:lineRule="exact"/>
        <w:ind w:firstLine="412"/>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3C91D04E">
      <w:pPr>
        <w:spacing w:line="360" w:lineRule="exact"/>
        <w:ind w:firstLine="480" w:firstLineChars="200"/>
        <w:rPr>
          <w:rFonts w:asciiTheme="minorEastAsia" w:hAnsiTheme="minorEastAsia" w:eastAsiaTheme="minorEastAsia"/>
          <w:szCs w:val="21"/>
        </w:rPr>
      </w:pPr>
    </w:p>
    <w:p w14:paraId="48B966AD">
      <w:pPr>
        <w:spacing w:line="360" w:lineRule="exact"/>
        <w:jc w:val="center"/>
        <w:rPr>
          <w:rFonts w:ascii="宋体" w:hAnsi="宋体" w:eastAsia="宋体" w:cs="宋体"/>
          <w:sz w:val="21"/>
          <w:szCs w:val="21"/>
        </w:rPr>
      </w:pPr>
      <w:r>
        <w:rPr>
          <w:rFonts w:hint="eastAsia"/>
          <w:szCs w:val="21"/>
        </w:rPr>
        <w:t xml:space="preserve">                           </w:t>
      </w:r>
      <w:r>
        <w:rPr>
          <w:rFonts w:hint="eastAsia" w:ascii="宋体" w:hAnsi="宋体" w:eastAsia="宋体" w:cs="宋体"/>
          <w:sz w:val="21"/>
          <w:szCs w:val="21"/>
        </w:rPr>
        <w:t>企业名称：</w:t>
      </w:r>
    </w:p>
    <w:p w14:paraId="6B641DE9">
      <w:pPr>
        <w:spacing w:line="360" w:lineRule="exact"/>
        <w:rPr>
          <w:rFonts w:ascii="宋体" w:hAnsi="宋体" w:eastAsia="宋体" w:cs="宋体"/>
          <w:sz w:val="21"/>
          <w:szCs w:val="21"/>
        </w:rPr>
      </w:pPr>
      <w:r>
        <w:rPr>
          <w:rFonts w:hint="eastAsia" w:ascii="宋体" w:hAnsi="宋体" w:eastAsia="宋体" w:cs="宋体"/>
          <w:sz w:val="21"/>
          <w:szCs w:val="21"/>
        </w:rPr>
        <w:t xml:space="preserve">                                          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60356C2C">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备注：</w:t>
      </w:r>
    </w:p>
    <w:p w14:paraId="5E4D6366">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1、填写前请认真阅读《工业和信息化部、国家统计局、国家发展和改革委员会、财政部关于印发中小企业划型标准规定的通知》(工信部联企业〔2011〕300号)和《财政部 工业和信息化部关于印发《政府采购促进中小企业发展管理办法》的通知》(财库〔2020〕46号)相关规定。</w:t>
      </w:r>
    </w:p>
    <w:p w14:paraId="238DFC3B">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2、从业人员、营业收入、资产总额填报上一年度数据，无上一年度数据的新成立企业可不填报。</w:t>
      </w:r>
    </w:p>
    <w:p w14:paraId="2134ED17">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宋体" w:hAnsi="宋体" w:eastAsia="宋体" w:cs="宋体"/>
          <w:b/>
          <w:sz w:val="21"/>
          <w:szCs w:val="21"/>
        </w:rPr>
        <w:t>《中小企业声明函》中相关企业所属行业应当与采购标的所属行业相一致</w:t>
      </w:r>
      <w:r>
        <w:rPr>
          <w:rFonts w:hint="eastAsia" w:ascii="宋体" w:hAnsi="宋体" w:eastAsia="宋体" w:cs="宋体"/>
          <w:sz w:val="21"/>
          <w:szCs w:val="21"/>
        </w:rPr>
        <w:t>。</w:t>
      </w:r>
    </w:p>
    <w:p w14:paraId="7E1F9253">
      <w:pPr>
        <w:pStyle w:val="8"/>
        <w:rPr>
          <w:rFonts w:eastAsia="宋体"/>
        </w:rPr>
      </w:pPr>
    </w:p>
    <w:p w14:paraId="0E127FC2">
      <w:pPr>
        <w:spacing w:line="360" w:lineRule="exact"/>
        <w:ind w:firstLine="420" w:firstLineChars="200"/>
        <w:rPr>
          <w:rFonts w:ascii="宋体" w:hAnsi="宋体" w:eastAsia="宋体" w:cs="宋体"/>
          <w:sz w:val="21"/>
          <w:szCs w:val="21"/>
        </w:rPr>
      </w:pPr>
    </w:p>
    <w:p w14:paraId="005214F9">
      <w:pPr>
        <w:spacing w:after="60" w:line="360" w:lineRule="exact"/>
        <w:jc w:val="center"/>
        <w:outlineLvl w:val="3"/>
        <w:rPr>
          <w:rFonts w:ascii="宋体" w:hAnsi="宋体" w:eastAsia="宋体" w:cs="宋体"/>
          <w:b/>
          <w:sz w:val="21"/>
          <w:szCs w:val="21"/>
        </w:rPr>
      </w:pPr>
      <w:r>
        <w:rPr>
          <w:rFonts w:hint="eastAsia" w:ascii="宋体" w:hAnsi="宋体" w:eastAsia="宋体" w:cs="宋体"/>
          <w:b/>
          <w:sz w:val="21"/>
          <w:szCs w:val="21"/>
        </w:rPr>
        <w:t>2、监狱企业声明函</w:t>
      </w:r>
    </w:p>
    <w:p w14:paraId="21F9D1F5">
      <w:pPr>
        <w:spacing w:after="60" w:line="360" w:lineRule="exact"/>
        <w:ind w:firstLine="420" w:firstLineChars="200"/>
        <w:rPr>
          <w:rFonts w:ascii="宋体" w:hAnsi="宋体" w:eastAsia="宋体" w:cs="宋体"/>
          <w:sz w:val="21"/>
          <w:szCs w:val="21"/>
        </w:rPr>
      </w:pPr>
      <w:r>
        <w:rPr>
          <w:rFonts w:hint="eastAsia" w:ascii="宋体" w:hAnsi="宋体" w:eastAsia="宋体" w:cs="宋体"/>
          <w:sz w:val="21"/>
          <w:szCs w:val="21"/>
        </w:rPr>
        <w:t>本单位郑重声明，根据《关于政府采购支持监狱企业发展有关问题的通知》（财库〔2014〕68号）的规定，本单位为符合条件的监狱企业。</w:t>
      </w:r>
    </w:p>
    <w:p w14:paraId="75D64CB4">
      <w:pPr>
        <w:spacing w:after="60" w:line="360" w:lineRule="exact"/>
        <w:ind w:firstLine="420" w:firstLineChars="200"/>
        <w:rPr>
          <w:rFonts w:ascii="宋体" w:hAnsi="宋体" w:eastAsia="宋体" w:cs="宋体"/>
          <w:sz w:val="21"/>
          <w:szCs w:val="21"/>
        </w:rPr>
      </w:pPr>
      <w:r>
        <w:rPr>
          <w:rFonts w:hint="eastAsia" w:ascii="宋体" w:hAnsi="宋体" w:eastAsia="宋体" w:cs="宋体"/>
          <w:sz w:val="21"/>
          <w:szCs w:val="21"/>
        </w:rPr>
        <w:t>本单位对上述声明的真实性负责。如有虚假，将依法承担相应责任。</w:t>
      </w:r>
    </w:p>
    <w:p w14:paraId="5A474452">
      <w:pPr>
        <w:spacing w:line="360" w:lineRule="exact"/>
        <w:jc w:val="center"/>
        <w:rPr>
          <w:rFonts w:ascii="宋体" w:hAnsi="宋体" w:eastAsia="宋体" w:cs="宋体"/>
          <w:sz w:val="21"/>
          <w:szCs w:val="21"/>
        </w:rPr>
      </w:pPr>
      <w:r>
        <w:rPr>
          <w:rFonts w:hint="eastAsia" w:ascii="宋体" w:hAnsi="宋体" w:eastAsia="宋体" w:cs="宋体"/>
          <w:sz w:val="21"/>
          <w:szCs w:val="21"/>
        </w:rPr>
        <w:t xml:space="preserve">                             单位名称：</w:t>
      </w:r>
    </w:p>
    <w:p w14:paraId="1F893260">
      <w:pPr>
        <w:spacing w:line="360" w:lineRule="exact"/>
        <w:rPr>
          <w:rFonts w:ascii="宋体" w:hAnsi="宋体" w:eastAsia="宋体" w:cs="宋体"/>
          <w:sz w:val="21"/>
          <w:szCs w:val="21"/>
        </w:rPr>
      </w:pPr>
      <w:r>
        <w:rPr>
          <w:rFonts w:hint="eastAsia" w:ascii="宋体" w:hAnsi="宋体" w:eastAsia="宋体" w:cs="宋体"/>
          <w:sz w:val="21"/>
          <w:szCs w:val="21"/>
        </w:rPr>
        <w:t xml:space="preserve">                                                      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650FE91F">
      <w:pPr>
        <w:spacing w:line="360" w:lineRule="exact"/>
        <w:ind w:firstLine="645"/>
        <w:rPr>
          <w:rFonts w:ascii="宋体" w:hAnsi="宋体" w:eastAsia="宋体" w:cs="宋体"/>
          <w:b/>
          <w:sz w:val="21"/>
          <w:szCs w:val="21"/>
        </w:rPr>
      </w:pPr>
      <w:r>
        <w:rPr>
          <w:rFonts w:hint="eastAsia" w:ascii="宋体" w:hAnsi="宋体" w:eastAsia="宋体" w:cs="宋体"/>
          <w:sz w:val="21"/>
          <w:szCs w:val="21"/>
        </w:rPr>
        <w:t xml:space="preserve">                                    </w:t>
      </w:r>
    </w:p>
    <w:p w14:paraId="6D12700B">
      <w:pPr>
        <w:spacing w:after="60" w:line="360" w:lineRule="exact"/>
        <w:ind w:firstLine="422" w:firstLineChars="200"/>
        <w:rPr>
          <w:rFonts w:ascii="宋体" w:hAnsi="宋体" w:eastAsia="宋体" w:cs="宋体"/>
          <w:b/>
          <w:sz w:val="21"/>
          <w:szCs w:val="21"/>
        </w:rPr>
      </w:pPr>
      <w:r>
        <w:rPr>
          <w:rFonts w:hint="eastAsia" w:ascii="宋体" w:hAnsi="宋体" w:eastAsia="宋体" w:cs="宋体"/>
          <w:b/>
          <w:sz w:val="21"/>
          <w:szCs w:val="21"/>
        </w:rPr>
        <w:t>附：省级以上监狱管理局、戒毒管理局（含新疆生产建设兵团）出具的监狱企业证明文件。</w:t>
      </w:r>
    </w:p>
    <w:p w14:paraId="7296BB60">
      <w:pPr>
        <w:ind w:left="632" w:hanging="632" w:hangingChars="300"/>
        <w:rPr>
          <w:rFonts w:ascii="宋体" w:hAnsi="宋体" w:eastAsia="宋体" w:cs="宋体"/>
          <w:b/>
          <w:sz w:val="21"/>
          <w:szCs w:val="21"/>
        </w:rPr>
      </w:pPr>
    </w:p>
    <w:p w14:paraId="03B79F68">
      <w:pPr>
        <w:spacing w:line="360" w:lineRule="exact"/>
        <w:ind w:firstLine="424" w:firstLineChars="202"/>
        <w:rPr>
          <w:rFonts w:ascii="宋体" w:hAnsi="宋体" w:eastAsia="宋体" w:cs="宋体"/>
          <w:sz w:val="21"/>
          <w:szCs w:val="21"/>
        </w:rPr>
      </w:pPr>
      <w:r>
        <w:rPr>
          <w:rFonts w:hint="eastAsia" w:ascii="宋体" w:hAnsi="宋体" w:eastAsia="宋体" w:cs="宋体"/>
          <w:sz w:val="21"/>
          <w:szCs w:val="21"/>
        </w:rPr>
        <w:t>备注：填写前请认真阅读《财政部 司法部关于政府采购支持监狱企业发展有关问题的通知》（财库〔2014〕68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5E68248">
      <w:pPr>
        <w:spacing w:after="60" w:line="36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                                     </w:t>
      </w:r>
    </w:p>
    <w:p w14:paraId="67EB4705">
      <w:pPr>
        <w:spacing w:after="60" w:line="360" w:lineRule="exact"/>
        <w:jc w:val="center"/>
        <w:outlineLvl w:val="3"/>
        <w:rPr>
          <w:rFonts w:ascii="宋体" w:hAnsi="宋体" w:eastAsia="宋体" w:cs="宋体"/>
          <w:b/>
          <w:bCs/>
          <w:sz w:val="21"/>
          <w:szCs w:val="21"/>
        </w:rPr>
      </w:pPr>
      <w:r>
        <w:rPr>
          <w:rFonts w:hint="eastAsia" w:ascii="宋体" w:hAnsi="宋体" w:eastAsia="宋体" w:cs="宋体"/>
          <w:b/>
          <w:sz w:val="21"/>
          <w:szCs w:val="21"/>
        </w:rPr>
        <w:t>3、残疾人福利性单位声明函</w:t>
      </w:r>
    </w:p>
    <w:p w14:paraId="1A818993">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sz w:val="21"/>
          <w:szCs w:val="21"/>
          <w:u w:val="single"/>
        </w:rPr>
        <w:t xml:space="preserve">    </w:t>
      </w:r>
      <w:r>
        <w:rPr>
          <w:rFonts w:hint="eastAsia" w:ascii="宋体" w:hAnsi="宋体" w:eastAsia="宋体" w:cs="宋体"/>
          <w:sz w:val="21"/>
          <w:szCs w:val="21"/>
        </w:rPr>
        <w:t>单位的</w:t>
      </w:r>
      <w:r>
        <w:rPr>
          <w:rFonts w:hint="eastAsia" w:ascii="宋体" w:hAnsi="宋体" w:eastAsia="宋体" w:cs="宋体"/>
          <w:sz w:val="21"/>
          <w:szCs w:val="21"/>
          <w:u w:val="single"/>
        </w:rPr>
        <w:t xml:space="preserve">            </w:t>
      </w:r>
      <w:r>
        <w:rPr>
          <w:rFonts w:hint="eastAsia" w:ascii="宋体" w:hAnsi="宋体" w:eastAsia="宋体" w:cs="宋体"/>
          <w:sz w:val="21"/>
          <w:szCs w:val="21"/>
        </w:rPr>
        <w:t>项目采购活动，由本单位提供服务。</w:t>
      </w:r>
    </w:p>
    <w:p w14:paraId="64F2069A">
      <w:pPr>
        <w:spacing w:after="60" w:line="360" w:lineRule="exact"/>
        <w:ind w:firstLine="420" w:firstLineChars="200"/>
        <w:rPr>
          <w:rFonts w:ascii="宋体" w:hAnsi="宋体" w:eastAsia="宋体" w:cs="宋体"/>
          <w:sz w:val="21"/>
          <w:szCs w:val="21"/>
        </w:rPr>
      </w:pPr>
      <w:r>
        <w:rPr>
          <w:rFonts w:hint="eastAsia" w:ascii="宋体" w:hAnsi="宋体" w:eastAsia="宋体" w:cs="宋体"/>
          <w:sz w:val="21"/>
          <w:szCs w:val="21"/>
        </w:rPr>
        <w:t>本单位对上述声明的真实性负责。如有虚假，将依法承担相应责任。</w:t>
      </w:r>
    </w:p>
    <w:p w14:paraId="7F2AA24F">
      <w:pPr>
        <w:spacing w:after="60" w:line="360" w:lineRule="exact"/>
        <w:ind w:firstLine="420" w:firstLineChars="200"/>
        <w:rPr>
          <w:rFonts w:ascii="宋体" w:hAnsi="宋体" w:eastAsia="宋体" w:cs="宋体"/>
          <w:sz w:val="21"/>
          <w:szCs w:val="21"/>
        </w:rPr>
      </w:pPr>
      <w:r>
        <w:rPr>
          <w:rFonts w:hint="eastAsia" w:ascii="宋体" w:hAnsi="宋体" w:eastAsia="宋体" w:cs="宋体"/>
          <w:sz w:val="21"/>
          <w:szCs w:val="21"/>
        </w:rPr>
        <w:t>本单位知悉《关于促进残疾人就业政府采购政策的通知》（财库〔2017〕141 号）的规定，承诺提供的声明函内容是真实的，如提供声明函内容不实，则依法追究相关法律责任。</w:t>
      </w:r>
    </w:p>
    <w:p w14:paraId="272EC977">
      <w:pPr>
        <w:spacing w:line="360" w:lineRule="exact"/>
        <w:jc w:val="center"/>
        <w:rPr>
          <w:rFonts w:ascii="宋体" w:hAnsi="宋体" w:eastAsia="宋体" w:cs="宋体"/>
          <w:sz w:val="21"/>
          <w:szCs w:val="21"/>
        </w:rPr>
      </w:pPr>
      <w:r>
        <w:rPr>
          <w:rFonts w:hint="eastAsia" w:ascii="宋体" w:hAnsi="宋体" w:eastAsia="宋体" w:cs="宋体"/>
          <w:sz w:val="21"/>
          <w:szCs w:val="21"/>
        </w:rPr>
        <w:t xml:space="preserve">                             单位名称：</w:t>
      </w:r>
    </w:p>
    <w:p w14:paraId="30B7FF1E">
      <w:pPr>
        <w:spacing w:line="360" w:lineRule="exact"/>
        <w:rPr>
          <w:rFonts w:ascii="宋体" w:hAnsi="宋体" w:eastAsia="宋体" w:cs="宋体"/>
          <w:sz w:val="21"/>
          <w:szCs w:val="21"/>
        </w:rPr>
      </w:pPr>
      <w:r>
        <w:rPr>
          <w:rFonts w:hint="eastAsia" w:ascii="宋体" w:hAnsi="宋体" w:eastAsia="宋体" w:cs="宋体"/>
          <w:sz w:val="21"/>
          <w:szCs w:val="21"/>
        </w:rPr>
        <w:t xml:space="preserve">                                                      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4BA403A0">
      <w:pPr>
        <w:spacing w:line="360" w:lineRule="exact"/>
        <w:ind w:firstLine="424" w:firstLineChars="202"/>
        <w:rPr>
          <w:rFonts w:ascii="宋体" w:hAnsi="宋体" w:eastAsia="宋体" w:cs="宋体"/>
          <w:sz w:val="21"/>
          <w:szCs w:val="21"/>
        </w:rPr>
      </w:pPr>
      <w:r>
        <w:rPr>
          <w:rFonts w:hint="eastAsia" w:ascii="宋体" w:hAnsi="宋体" w:eastAsia="宋体" w:cs="宋体"/>
          <w:sz w:val="21"/>
          <w:szCs w:val="21"/>
        </w:rPr>
        <w:t>备注：填写前请认真阅读《财政部 民政部 中国残疾人联合会关于促进残疾人就业政府采购政策的通知》(财库〔2017〕141号)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14A311C6">
      <w:pPr>
        <w:rPr>
          <w:rFonts w:ascii="宋体" w:hAnsi="宋体" w:eastAsia="宋体" w:cs="宋体"/>
          <w:b/>
          <w:color w:val="FF0000"/>
        </w:rPr>
      </w:pPr>
      <w:r>
        <w:rPr>
          <w:rFonts w:ascii="宋体" w:hAnsi="宋体" w:eastAsia="宋体" w:cs="宋体"/>
          <w:b/>
          <w:color w:val="FF0000"/>
        </w:rPr>
        <w:br w:type="page"/>
      </w:r>
    </w:p>
    <w:p w14:paraId="42D3525B">
      <w:pPr>
        <w:rPr>
          <w:rFonts w:ascii="宋体" w:hAnsi="宋体" w:eastAsia="宋体" w:cs="宋体"/>
          <w:b/>
          <w:color w:val="FF0000"/>
          <w:sz w:val="28"/>
          <w:szCs w:val="28"/>
        </w:rPr>
      </w:pPr>
      <w:r>
        <w:rPr>
          <w:rFonts w:hint="eastAsia" w:ascii="宋体" w:hAnsi="宋体" w:eastAsia="宋体" w:cs="宋体"/>
          <w:b/>
          <w:color w:val="FF0000"/>
        </w:rPr>
        <w:t>应答文件附件（信息不公开部分）</w:t>
      </w:r>
    </w:p>
    <w:p w14:paraId="0352559C">
      <w:pPr>
        <w:rPr>
          <w:rFonts w:ascii="宋体" w:hAnsi="宋体" w:eastAsia="宋体" w:cs="宋体"/>
          <w:bCs/>
          <w:szCs w:val="32"/>
        </w:rPr>
      </w:pPr>
    </w:p>
    <w:p w14:paraId="7C467149">
      <w:pPr>
        <w:pStyle w:val="4"/>
        <w:jc w:val="center"/>
        <w:rPr>
          <w:rFonts w:cs="宋体"/>
          <w:b w:val="0"/>
          <w:sz w:val="24"/>
        </w:rPr>
      </w:pPr>
      <w:r>
        <w:rPr>
          <w:rFonts w:hint="eastAsia" w:cs="宋体"/>
          <w:bCs w:val="0"/>
          <w:sz w:val="24"/>
        </w:rPr>
        <w:t>五、</w:t>
      </w:r>
      <w:bookmarkStart w:id="18" w:name="_Hlk72092499"/>
      <w:r>
        <w:rPr>
          <w:rFonts w:hint="eastAsia" w:cs="宋体"/>
          <w:bCs w:val="0"/>
          <w:sz w:val="24"/>
        </w:rPr>
        <w:t>法定代表人（单位负责人）证明书</w:t>
      </w:r>
      <w:bookmarkEnd w:id="18"/>
    </w:p>
    <w:p w14:paraId="5FB459D6">
      <w:pPr>
        <w:rPr>
          <w:rFonts w:ascii="宋体" w:hAnsi="宋体" w:eastAsia="宋体" w:cs="宋体"/>
        </w:rPr>
      </w:pPr>
    </w:p>
    <w:p w14:paraId="05003B98">
      <w:pPr>
        <w:spacing w:line="360" w:lineRule="auto"/>
        <w:rPr>
          <w:rFonts w:ascii="宋体" w:hAnsi="宋体" w:eastAsia="宋体" w:cs="宋体"/>
          <w:sz w:val="21"/>
          <w:szCs w:val="21"/>
        </w:rPr>
      </w:pPr>
      <w:r>
        <w:rPr>
          <w:rFonts w:hint="eastAsia" w:ascii="宋体" w:hAnsi="宋体" w:eastAsia="宋体" w:cs="宋体"/>
          <w:szCs w:val="21"/>
        </w:rPr>
        <w:t xml:space="preserve">      </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同志，现任我单位</w:t>
      </w:r>
      <w:r>
        <w:rPr>
          <w:rFonts w:hint="eastAsia" w:ascii="宋体" w:hAnsi="宋体" w:eastAsia="宋体" w:cs="宋体"/>
          <w:sz w:val="21"/>
          <w:szCs w:val="21"/>
          <w:u w:val="single"/>
        </w:rPr>
        <w:t xml:space="preserve">                      </w:t>
      </w:r>
      <w:r>
        <w:rPr>
          <w:rFonts w:hint="eastAsia" w:ascii="宋体" w:hAnsi="宋体" w:eastAsia="宋体" w:cs="宋体"/>
          <w:sz w:val="21"/>
          <w:szCs w:val="21"/>
        </w:rPr>
        <w:t>职务，为法定代表人（单位负责人），特此证明。</w:t>
      </w:r>
    </w:p>
    <w:p w14:paraId="0BC8D57F">
      <w:pPr>
        <w:spacing w:line="360" w:lineRule="auto"/>
        <w:rPr>
          <w:rFonts w:ascii="宋体" w:hAnsi="宋体" w:eastAsia="宋体" w:cs="宋体"/>
          <w:sz w:val="21"/>
          <w:szCs w:val="21"/>
        </w:rPr>
      </w:pPr>
      <w:r>
        <w:rPr>
          <w:rFonts w:hint="eastAsia" w:ascii="宋体" w:hAnsi="宋体" w:eastAsia="宋体" w:cs="宋体"/>
          <w:sz w:val="21"/>
          <w:szCs w:val="21"/>
        </w:rPr>
        <w:t xml:space="preserve">         </w:t>
      </w:r>
    </w:p>
    <w:p w14:paraId="22DEF461">
      <w:pPr>
        <w:spacing w:line="360" w:lineRule="auto"/>
        <w:rPr>
          <w:rFonts w:ascii="宋体" w:hAnsi="宋体" w:eastAsia="宋体" w:cs="宋体"/>
          <w:sz w:val="21"/>
          <w:szCs w:val="21"/>
        </w:rPr>
      </w:pPr>
      <w:r>
        <w:rPr>
          <w:rFonts w:hint="eastAsia" w:ascii="宋体" w:hAnsi="宋体" w:eastAsia="宋体" w:cs="宋体"/>
          <w:sz w:val="21"/>
          <w:szCs w:val="21"/>
        </w:rPr>
        <w:t>说明：1、法定代表人为供应商（企业事业单位、国家机关、社会团体）的主要行政负责人。</w:t>
      </w:r>
    </w:p>
    <w:p w14:paraId="27F5233C">
      <w:pPr>
        <w:spacing w:line="360" w:lineRule="auto"/>
        <w:rPr>
          <w:rFonts w:ascii="宋体" w:hAnsi="宋体" w:eastAsia="宋体" w:cs="宋体"/>
          <w:sz w:val="21"/>
          <w:szCs w:val="21"/>
        </w:rPr>
      </w:pPr>
      <w:r>
        <w:rPr>
          <w:rFonts w:hint="eastAsia" w:ascii="宋体" w:hAnsi="宋体" w:eastAsia="宋体" w:cs="宋体"/>
          <w:sz w:val="21"/>
          <w:szCs w:val="21"/>
        </w:rPr>
        <w:t>2、内容必须填写真实、清楚，涂改无效，不得转让、买卖。</w:t>
      </w:r>
    </w:p>
    <w:p w14:paraId="43AAC5DE">
      <w:pPr>
        <w:spacing w:line="360" w:lineRule="auto"/>
        <w:ind w:firstLine="422" w:firstLineChars="200"/>
        <w:rPr>
          <w:rFonts w:ascii="宋体" w:hAnsi="宋体" w:eastAsia="宋体" w:cs="宋体"/>
        </w:rPr>
      </w:pPr>
      <w:r>
        <w:rPr>
          <w:rFonts w:hint="eastAsia" w:ascii="宋体" w:hAnsi="宋体" w:eastAsia="宋体" w:cs="宋体"/>
          <w:b/>
          <w:color w:val="FF0000"/>
          <w:sz w:val="21"/>
          <w:szCs w:val="21"/>
        </w:rPr>
        <w:t>附： 请提供法定代表人（单位负责人）身份证扫描件（正反两面）；港澳台居民可提供来往通行证扫描件；非中国国籍管辖范围人员，可提供公安部门认可的身份证明材料扫描件。</w:t>
      </w:r>
    </w:p>
    <w:p w14:paraId="7CA944B2">
      <w:pPr>
        <w:ind w:firstLine="422" w:firstLineChars="200"/>
        <w:rPr>
          <w:rFonts w:ascii="宋体" w:hAnsi="宋体" w:eastAsia="宋体" w:cs="宋体"/>
          <w:b/>
          <w:bCs/>
          <w:sz w:val="21"/>
          <w:szCs w:val="21"/>
        </w:rPr>
      </w:pPr>
    </w:p>
    <w:p w14:paraId="63FC89CA">
      <w:pPr>
        <w:pStyle w:val="4"/>
        <w:spacing w:before="120" w:after="120"/>
        <w:jc w:val="center"/>
        <w:rPr>
          <w:rFonts w:cs="宋体"/>
          <w:b w:val="0"/>
          <w:sz w:val="24"/>
        </w:rPr>
      </w:pPr>
      <w:r>
        <w:rPr>
          <w:rFonts w:hint="eastAsia" w:cs="宋体"/>
          <w:bCs w:val="0"/>
          <w:sz w:val="24"/>
        </w:rPr>
        <w:t>六、谈判应答文件签署授权委托书</w:t>
      </w:r>
    </w:p>
    <w:p w14:paraId="72AE0D58">
      <w:pPr>
        <w:spacing w:line="360" w:lineRule="auto"/>
        <w:ind w:firstLine="420" w:firstLineChars="200"/>
        <w:rPr>
          <w:rFonts w:ascii="宋体" w:hAnsi="宋体" w:eastAsia="宋体" w:cs="宋体"/>
          <w:sz w:val="21"/>
          <w:szCs w:val="21"/>
        </w:rPr>
      </w:pPr>
    </w:p>
    <w:p w14:paraId="0A987569">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本授权委托书声明：我</w:t>
      </w:r>
      <w:r>
        <w:rPr>
          <w:rFonts w:hint="eastAsia" w:ascii="宋体" w:hAnsi="宋体" w:eastAsia="宋体" w:cs="宋体"/>
          <w:sz w:val="21"/>
          <w:szCs w:val="21"/>
          <w:u w:val="single"/>
        </w:rPr>
        <w:t xml:space="preserve">             </w:t>
      </w:r>
      <w:r>
        <w:rPr>
          <w:rFonts w:hint="eastAsia" w:ascii="宋体" w:hAnsi="宋体" w:eastAsia="宋体" w:cs="宋体"/>
          <w:sz w:val="21"/>
          <w:szCs w:val="21"/>
        </w:rPr>
        <w:t>（姓名）系</w:t>
      </w:r>
      <w:r>
        <w:rPr>
          <w:rFonts w:hint="eastAsia" w:ascii="宋体" w:hAnsi="宋体" w:eastAsia="宋体" w:cs="宋体"/>
          <w:sz w:val="21"/>
          <w:szCs w:val="21"/>
          <w:u w:val="single"/>
        </w:rPr>
        <w:t xml:space="preserve">                                 </w:t>
      </w:r>
      <w:r>
        <w:rPr>
          <w:rFonts w:hint="eastAsia" w:ascii="宋体" w:hAnsi="宋体" w:eastAsia="宋体" w:cs="宋体"/>
          <w:sz w:val="21"/>
          <w:szCs w:val="21"/>
        </w:rPr>
        <w:t>（供应商名称）的法定代表人（单位负责人），现授权委托</w:t>
      </w:r>
      <w:r>
        <w:rPr>
          <w:rFonts w:hint="eastAsia" w:ascii="宋体" w:hAnsi="宋体" w:eastAsia="宋体" w:cs="宋体"/>
          <w:sz w:val="21"/>
          <w:szCs w:val="21"/>
          <w:u w:val="single"/>
        </w:rPr>
        <w:t xml:space="preserve">                </w:t>
      </w:r>
      <w:r>
        <w:rPr>
          <w:rFonts w:hint="eastAsia" w:ascii="宋体" w:hAnsi="宋体" w:eastAsia="宋体" w:cs="宋体"/>
          <w:sz w:val="21"/>
          <w:szCs w:val="21"/>
        </w:rPr>
        <w:t>（姓名）为我单位签署本项目已递交的谈判应答文件的法定代表人（单位负责人）的授权委托代理人，代理人全权代表我所签署的本项目已递交的谈判应答文件内容，以及本项目谈判组织实施过程中对谈判应答文件的修改和补充内容我均承认。</w:t>
      </w:r>
    </w:p>
    <w:p w14:paraId="59C37844">
      <w:pPr>
        <w:pStyle w:val="6"/>
        <w:spacing w:line="360" w:lineRule="auto"/>
        <w:rPr>
          <w:rFonts w:ascii="宋体" w:hAnsi="宋体" w:eastAsia="宋体" w:cs="宋体"/>
          <w:sz w:val="21"/>
          <w:szCs w:val="21"/>
        </w:rPr>
      </w:pPr>
      <w:r>
        <w:rPr>
          <w:rFonts w:hint="eastAsia" w:ascii="宋体" w:hAnsi="宋体" w:eastAsia="宋体" w:cs="宋体"/>
          <w:sz w:val="21"/>
          <w:szCs w:val="21"/>
        </w:rPr>
        <w:t>代理人无转委托权，特此委托。</w:t>
      </w:r>
    </w:p>
    <w:p w14:paraId="0D07ACAE">
      <w:pPr>
        <w:pStyle w:val="6"/>
        <w:spacing w:line="360" w:lineRule="auto"/>
        <w:rPr>
          <w:rFonts w:ascii="宋体" w:hAnsi="宋体" w:eastAsia="宋体" w:cs="宋体"/>
          <w:sz w:val="21"/>
          <w:szCs w:val="21"/>
        </w:rPr>
      </w:pPr>
      <w:r>
        <w:rPr>
          <w:rFonts w:hint="eastAsia" w:ascii="宋体" w:hAnsi="宋体" w:eastAsia="宋体" w:cs="宋体"/>
          <w:sz w:val="21"/>
          <w:szCs w:val="21"/>
        </w:rPr>
        <w:t>代理人：</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14:paraId="63AE961C">
      <w:pPr>
        <w:pStyle w:val="6"/>
        <w:spacing w:line="360" w:lineRule="auto"/>
        <w:rPr>
          <w:rFonts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rPr>
        <w:tab/>
      </w:r>
      <w:r>
        <w:rPr>
          <w:rFonts w:hint="eastAsia" w:ascii="宋体" w:hAnsi="宋体" w:eastAsia="宋体" w:cs="宋体"/>
          <w:sz w:val="21"/>
          <w:szCs w:val="21"/>
        </w:rPr>
        <w:t>手机：</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14:paraId="0745EE31">
      <w:pPr>
        <w:pStyle w:val="6"/>
        <w:spacing w:line="360" w:lineRule="auto"/>
        <w:rPr>
          <w:rFonts w:ascii="宋体" w:hAnsi="宋体" w:eastAsia="宋体" w:cs="宋体"/>
          <w:sz w:val="21"/>
          <w:szCs w:val="21"/>
        </w:rPr>
      </w:pPr>
      <w:r>
        <w:rPr>
          <w:rFonts w:hint="eastAsia" w:ascii="宋体" w:hAnsi="宋体" w:eastAsia="宋体" w:cs="宋体"/>
          <w:sz w:val="21"/>
          <w:szCs w:val="21"/>
        </w:rPr>
        <w:t>身份证号码：</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rPr>
        <w:tab/>
      </w:r>
      <w:r>
        <w:rPr>
          <w:rFonts w:hint="eastAsia" w:ascii="宋体" w:hAnsi="宋体" w:eastAsia="宋体" w:cs="宋体"/>
          <w:sz w:val="21"/>
          <w:szCs w:val="21"/>
        </w:rPr>
        <w:t>职务：</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14:paraId="64C39A7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授权委托日期：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日  </w:t>
      </w:r>
    </w:p>
    <w:p w14:paraId="4CF5CB9C">
      <w:pPr>
        <w:spacing w:line="360" w:lineRule="auto"/>
        <w:ind w:firstLine="422" w:firstLineChars="200"/>
        <w:rPr>
          <w:rFonts w:ascii="宋体" w:hAnsi="宋体" w:eastAsia="宋体" w:cs="宋体"/>
          <w:b/>
          <w:color w:val="FF0000"/>
          <w:szCs w:val="21"/>
        </w:rPr>
      </w:pPr>
      <w:r>
        <w:rPr>
          <w:rFonts w:hint="eastAsia" w:ascii="宋体" w:hAnsi="宋体" w:eastAsia="宋体" w:cs="宋体"/>
          <w:b/>
          <w:color w:val="FF0000"/>
          <w:sz w:val="21"/>
          <w:szCs w:val="21"/>
        </w:rPr>
        <w:t>附： 请提供代理人身份证扫描件（正反两面）；港澳台居民可提供来往通行证扫描件；非中国国籍管辖范围人员，可提供公安部门认可的身份证明材料扫描件。</w:t>
      </w:r>
    </w:p>
    <w:p w14:paraId="2E2D0BD6">
      <w:pPr>
        <w:ind w:firstLine="422" w:firstLineChars="200"/>
        <w:rPr>
          <w:rFonts w:ascii="宋体" w:hAnsi="宋体" w:eastAsia="宋体" w:cs="宋体"/>
          <w:b/>
          <w:bCs/>
          <w:sz w:val="21"/>
          <w:szCs w:val="21"/>
        </w:rPr>
      </w:pPr>
    </w:p>
    <w:p w14:paraId="03F07EC5">
      <w:pPr>
        <w:pStyle w:val="4"/>
        <w:keepNext w:val="0"/>
        <w:keepLines w:val="0"/>
        <w:widowControl w:val="0"/>
        <w:jc w:val="center"/>
        <w:rPr>
          <w:rFonts w:cs="宋体"/>
          <w:b w:val="0"/>
          <w:sz w:val="24"/>
          <w:szCs w:val="24"/>
        </w:rPr>
      </w:pPr>
      <w:r>
        <w:rPr>
          <w:rFonts w:hint="eastAsia" w:cs="宋体"/>
          <w:bCs w:val="0"/>
          <w:sz w:val="24"/>
          <w:szCs w:val="24"/>
        </w:rPr>
        <w:t>七、实质性条款响应情况表</w:t>
      </w:r>
    </w:p>
    <w:tbl>
      <w:tblPr>
        <w:tblStyle w:val="19"/>
        <w:tblW w:w="8587"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4912"/>
        <w:gridCol w:w="1560"/>
        <w:gridCol w:w="1418"/>
      </w:tblGrid>
      <w:tr w14:paraId="74AA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97" w:type="dxa"/>
            <w:vAlign w:val="center"/>
          </w:tcPr>
          <w:p w14:paraId="7210A4F6">
            <w:pPr>
              <w:widowControl w:val="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4912" w:type="dxa"/>
            <w:vAlign w:val="center"/>
          </w:tcPr>
          <w:p w14:paraId="5B958795">
            <w:pPr>
              <w:widowControl w:val="0"/>
              <w:jc w:val="center"/>
              <w:rPr>
                <w:rFonts w:ascii="宋体" w:hAnsi="宋体" w:eastAsia="宋体" w:cs="宋体"/>
                <w:b/>
                <w:bCs/>
                <w:sz w:val="21"/>
                <w:szCs w:val="21"/>
              </w:rPr>
            </w:pPr>
            <w:r>
              <w:rPr>
                <w:rFonts w:hint="eastAsia" w:ascii="宋体" w:hAnsi="宋体" w:eastAsia="宋体" w:cs="宋体"/>
                <w:b/>
                <w:bCs/>
                <w:sz w:val="21"/>
                <w:szCs w:val="21"/>
              </w:rPr>
              <w:t>实质性条款具体内容</w:t>
            </w:r>
          </w:p>
        </w:tc>
        <w:tc>
          <w:tcPr>
            <w:tcW w:w="1560" w:type="dxa"/>
            <w:vAlign w:val="center"/>
          </w:tcPr>
          <w:p w14:paraId="3B012AF6">
            <w:pPr>
              <w:widowControl w:val="0"/>
              <w:jc w:val="center"/>
              <w:rPr>
                <w:rFonts w:ascii="宋体" w:hAnsi="宋体" w:eastAsia="宋体" w:cs="宋体"/>
                <w:b/>
                <w:bCs/>
                <w:sz w:val="21"/>
                <w:szCs w:val="21"/>
              </w:rPr>
            </w:pPr>
            <w:r>
              <w:rPr>
                <w:rFonts w:hint="eastAsia" w:ascii="宋体" w:hAnsi="宋体" w:eastAsia="宋体" w:cs="宋体"/>
                <w:b/>
                <w:bCs/>
                <w:sz w:val="21"/>
                <w:szCs w:val="21"/>
              </w:rPr>
              <w:t>谈判响应</w:t>
            </w:r>
          </w:p>
        </w:tc>
        <w:tc>
          <w:tcPr>
            <w:tcW w:w="1418" w:type="dxa"/>
            <w:vAlign w:val="center"/>
          </w:tcPr>
          <w:p w14:paraId="4F63A2E9">
            <w:pPr>
              <w:widowControl w:val="0"/>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6A72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97" w:type="dxa"/>
            <w:vAlign w:val="center"/>
          </w:tcPr>
          <w:p w14:paraId="5AC8B4F5">
            <w:pPr>
              <w:widowControl w:val="0"/>
              <w:jc w:val="center"/>
              <w:rPr>
                <w:rFonts w:ascii="宋体" w:hAnsi="宋体" w:eastAsia="宋体" w:cs="宋体"/>
                <w:sz w:val="21"/>
                <w:szCs w:val="21"/>
              </w:rPr>
            </w:pPr>
            <w:r>
              <w:rPr>
                <w:rFonts w:hint="eastAsia" w:ascii="宋体" w:hAnsi="宋体" w:eastAsia="宋体" w:cs="宋体"/>
                <w:sz w:val="21"/>
                <w:szCs w:val="21"/>
              </w:rPr>
              <w:t>1</w:t>
            </w:r>
          </w:p>
        </w:tc>
        <w:tc>
          <w:tcPr>
            <w:tcW w:w="4912" w:type="dxa"/>
            <w:vAlign w:val="center"/>
          </w:tcPr>
          <w:p w14:paraId="75CD9300">
            <w:pPr>
              <w:widowControl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w:t>
            </w:r>
          </w:p>
        </w:tc>
        <w:tc>
          <w:tcPr>
            <w:tcW w:w="1560" w:type="dxa"/>
          </w:tcPr>
          <w:p w14:paraId="0DDB0CA3">
            <w:pPr>
              <w:widowControl w:val="0"/>
              <w:adjustRightInd w:val="0"/>
              <w:snapToGrid w:val="0"/>
              <w:spacing w:line="360" w:lineRule="auto"/>
              <w:rPr>
                <w:rFonts w:ascii="宋体" w:hAnsi="宋体" w:eastAsia="宋体" w:cs="宋体"/>
                <w:sz w:val="21"/>
                <w:szCs w:val="21"/>
              </w:rPr>
            </w:pPr>
          </w:p>
        </w:tc>
        <w:tc>
          <w:tcPr>
            <w:tcW w:w="1418" w:type="dxa"/>
          </w:tcPr>
          <w:p w14:paraId="409E129D">
            <w:pPr>
              <w:widowControl w:val="0"/>
              <w:adjustRightInd w:val="0"/>
              <w:snapToGrid w:val="0"/>
              <w:spacing w:line="360" w:lineRule="auto"/>
              <w:rPr>
                <w:rFonts w:ascii="宋体" w:hAnsi="宋体" w:eastAsia="宋体" w:cs="宋体"/>
                <w:sz w:val="21"/>
                <w:szCs w:val="21"/>
              </w:rPr>
            </w:pPr>
          </w:p>
        </w:tc>
      </w:tr>
    </w:tbl>
    <w:p w14:paraId="5246A381">
      <w:pPr>
        <w:widowControl w:val="0"/>
        <w:tabs>
          <w:tab w:val="left" w:pos="765"/>
        </w:tabs>
        <w:spacing w:line="376" w:lineRule="auto"/>
        <w:jc w:val="both"/>
        <w:outlineLvl w:val="3"/>
        <w:rPr>
          <w:rFonts w:ascii="宋体" w:hAnsi="宋体" w:eastAsia="宋体" w:cs="宋体"/>
          <w:bCs/>
          <w:sz w:val="21"/>
          <w:szCs w:val="21"/>
        </w:rPr>
      </w:pPr>
      <w:r>
        <w:rPr>
          <w:rFonts w:hint="eastAsia" w:ascii="宋体" w:hAnsi="宋体" w:eastAsia="宋体" w:cs="宋体"/>
          <w:bCs/>
          <w:sz w:val="21"/>
          <w:szCs w:val="21"/>
        </w:rPr>
        <w:t>注：1.“</w:t>
      </w:r>
      <w:r>
        <w:rPr>
          <w:rFonts w:hint="eastAsia" w:ascii="宋体" w:hAnsi="宋体" w:eastAsia="宋体" w:cs="宋体"/>
          <w:sz w:val="21"/>
          <w:szCs w:val="21"/>
        </w:rPr>
        <w:t>采购人要求内容</w:t>
      </w:r>
      <w:r>
        <w:rPr>
          <w:rFonts w:hint="eastAsia" w:ascii="宋体" w:hAnsi="宋体" w:eastAsia="宋体" w:cs="宋体"/>
          <w:bCs/>
          <w:sz w:val="21"/>
          <w:szCs w:val="21"/>
        </w:rPr>
        <w:t>”为</w:t>
      </w:r>
      <w:r>
        <w:rPr>
          <w:rFonts w:hint="eastAsia" w:ascii="宋体" w:hAnsi="宋体" w:eastAsia="宋体" w:cs="宋体"/>
          <w:b/>
          <w:bCs/>
          <w:sz w:val="21"/>
          <w:szCs w:val="21"/>
          <w:highlight w:val="yellow"/>
        </w:rPr>
        <w:t>“第三章  用户需求书”</w:t>
      </w:r>
      <w:r>
        <w:rPr>
          <w:rFonts w:hint="eastAsia" w:ascii="宋体" w:hAnsi="宋体" w:eastAsia="宋体" w:cs="宋体"/>
          <w:bCs/>
          <w:sz w:val="21"/>
          <w:szCs w:val="21"/>
        </w:rPr>
        <w:t>中的不可负偏离的实质性条款，即“实质性条款”。</w:t>
      </w:r>
    </w:p>
    <w:p w14:paraId="352B190E">
      <w:pPr>
        <w:widowControl w:val="0"/>
        <w:tabs>
          <w:tab w:val="left" w:pos="765"/>
        </w:tabs>
        <w:spacing w:line="376" w:lineRule="auto"/>
        <w:jc w:val="both"/>
        <w:outlineLvl w:val="3"/>
        <w:rPr>
          <w:rFonts w:ascii="宋体" w:hAnsi="宋体" w:eastAsia="宋体" w:cs="宋体"/>
          <w:bCs/>
          <w:sz w:val="21"/>
          <w:szCs w:val="21"/>
        </w:rPr>
      </w:pPr>
      <w:r>
        <w:rPr>
          <w:rFonts w:hint="eastAsia" w:ascii="宋体" w:hAnsi="宋体" w:eastAsia="宋体" w:cs="宋体"/>
          <w:bCs/>
          <w:sz w:val="21"/>
          <w:szCs w:val="21"/>
        </w:rPr>
        <w:t>2.“应答供应商响应情况”一栏应如实填写“响应”或“不响应”。</w:t>
      </w:r>
    </w:p>
    <w:p w14:paraId="68EF1DD3">
      <w:pPr>
        <w:keepNext/>
        <w:keepLines/>
        <w:widowControl w:val="0"/>
        <w:tabs>
          <w:tab w:val="left" w:pos="765"/>
        </w:tabs>
        <w:spacing w:line="376" w:lineRule="auto"/>
        <w:jc w:val="both"/>
        <w:outlineLvl w:val="3"/>
        <w:rPr>
          <w:rFonts w:ascii="宋体" w:hAnsi="宋体" w:eastAsia="宋体" w:cs="宋体"/>
          <w:bCs/>
          <w:sz w:val="21"/>
          <w:szCs w:val="21"/>
        </w:rPr>
      </w:pPr>
      <w:r>
        <w:rPr>
          <w:rFonts w:hint="eastAsia" w:ascii="宋体" w:hAnsi="宋体" w:eastAsia="宋体" w:cs="宋体"/>
          <w:bCs/>
          <w:sz w:val="21"/>
          <w:szCs w:val="21"/>
        </w:rPr>
        <w:t>3.“实质性条款响应情况表”与应答文件其它内容冲突的，以“实质性条款响应情况表”为准。</w:t>
      </w:r>
    </w:p>
    <w:p w14:paraId="5CA7F255">
      <w:pPr>
        <w:ind w:firstLine="422" w:firstLineChars="200"/>
        <w:rPr>
          <w:rFonts w:ascii="宋体" w:hAnsi="宋体" w:eastAsia="宋体" w:cs="宋体"/>
          <w:b/>
          <w:bCs/>
          <w:sz w:val="21"/>
          <w:szCs w:val="21"/>
        </w:rPr>
      </w:pPr>
    </w:p>
    <w:p w14:paraId="1644AA62">
      <w:pPr>
        <w:pStyle w:val="4"/>
        <w:jc w:val="center"/>
        <w:rPr>
          <w:rFonts w:cs="宋体"/>
          <w:bCs w:val="0"/>
          <w:sz w:val="24"/>
          <w:szCs w:val="24"/>
        </w:rPr>
      </w:pPr>
      <w:r>
        <w:rPr>
          <w:rFonts w:hint="eastAsia" w:cs="宋体"/>
          <w:bCs w:val="0"/>
          <w:sz w:val="24"/>
          <w:szCs w:val="24"/>
        </w:rPr>
        <w:t>八、项目详细报价</w:t>
      </w:r>
    </w:p>
    <w:tbl>
      <w:tblPr>
        <w:tblStyle w:val="1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6BE3E3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6CF6C7E5">
            <w:pPr>
              <w:widowControl w:val="0"/>
              <w:adjustRightInd w:val="0"/>
              <w:snapToGrid w:val="0"/>
              <w:spacing w:line="300" w:lineRule="auto"/>
              <w:jc w:val="center"/>
              <w:rPr>
                <w:rFonts w:eastAsia="宋体"/>
                <w:b/>
                <w:snapToGrid w:val="0"/>
                <w:sz w:val="21"/>
              </w:rPr>
            </w:pPr>
            <w:r>
              <w:rPr>
                <w:rFonts w:hint="eastAsia" w:eastAsia="宋体"/>
                <w:b/>
                <w:snapToGrid w:val="0"/>
                <w:sz w:val="21"/>
              </w:rPr>
              <w:t>序号</w:t>
            </w:r>
          </w:p>
        </w:tc>
        <w:tc>
          <w:tcPr>
            <w:tcW w:w="2485" w:type="dxa"/>
            <w:vAlign w:val="center"/>
          </w:tcPr>
          <w:p w14:paraId="14720CC7">
            <w:pPr>
              <w:widowControl w:val="0"/>
              <w:adjustRightInd w:val="0"/>
              <w:snapToGrid w:val="0"/>
              <w:spacing w:line="300" w:lineRule="auto"/>
              <w:jc w:val="center"/>
              <w:rPr>
                <w:rFonts w:eastAsia="宋体"/>
                <w:b/>
                <w:snapToGrid w:val="0"/>
                <w:sz w:val="21"/>
              </w:rPr>
            </w:pPr>
            <w:r>
              <w:rPr>
                <w:rFonts w:hint="eastAsia" w:eastAsia="宋体"/>
                <w:b/>
                <w:snapToGrid w:val="0"/>
                <w:sz w:val="21"/>
              </w:rPr>
              <w:t>项目内容</w:t>
            </w:r>
          </w:p>
        </w:tc>
        <w:tc>
          <w:tcPr>
            <w:tcW w:w="876" w:type="dxa"/>
            <w:vAlign w:val="center"/>
          </w:tcPr>
          <w:p w14:paraId="7CA70349">
            <w:pPr>
              <w:widowControl w:val="0"/>
              <w:adjustRightInd w:val="0"/>
              <w:snapToGrid w:val="0"/>
              <w:spacing w:line="300" w:lineRule="auto"/>
              <w:jc w:val="center"/>
              <w:rPr>
                <w:rFonts w:eastAsia="宋体"/>
                <w:b/>
                <w:snapToGrid w:val="0"/>
                <w:sz w:val="21"/>
              </w:rPr>
            </w:pPr>
            <w:r>
              <w:rPr>
                <w:rFonts w:hint="eastAsia" w:eastAsia="宋体"/>
                <w:b/>
                <w:snapToGrid w:val="0"/>
                <w:sz w:val="21"/>
              </w:rPr>
              <w:t>数量</w:t>
            </w:r>
          </w:p>
        </w:tc>
        <w:tc>
          <w:tcPr>
            <w:tcW w:w="909" w:type="dxa"/>
            <w:vAlign w:val="center"/>
          </w:tcPr>
          <w:p w14:paraId="24AA7172">
            <w:pPr>
              <w:widowControl w:val="0"/>
              <w:adjustRightInd w:val="0"/>
              <w:snapToGrid w:val="0"/>
              <w:spacing w:line="300" w:lineRule="auto"/>
              <w:jc w:val="center"/>
              <w:rPr>
                <w:rFonts w:eastAsia="宋体"/>
                <w:b/>
                <w:snapToGrid w:val="0"/>
                <w:sz w:val="21"/>
              </w:rPr>
            </w:pPr>
            <w:r>
              <w:rPr>
                <w:rFonts w:hint="eastAsia" w:eastAsia="宋体"/>
                <w:b/>
                <w:snapToGrid w:val="0"/>
                <w:sz w:val="21"/>
              </w:rPr>
              <w:t>单位</w:t>
            </w:r>
          </w:p>
        </w:tc>
        <w:tc>
          <w:tcPr>
            <w:tcW w:w="1643" w:type="dxa"/>
            <w:vAlign w:val="center"/>
          </w:tcPr>
          <w:p w14:paraId="277083A4">
            <w:pPr>
              <w:widowControl w:val="0"/>
              <w:adjustRightInd w:val="0"/>
              <w:snapToGrid w:val="0"/>
              <w:spacing w:line="300" w:lineRule="auto"/>
              <w:jc w:val="center"/>
              <w:rPr>
                <w:rFonts w:eastAsia="宋体"/>
                <w:b/>
                <w:snapToGrid w:val="0"/>
                <w:sz w:val="21"/>
              </w:rPr>
            </w:pPr>
            <w:r>
              <w:rPr>
                <w:rFonts w:hint="eastAsia" w:eastAsia="宋体"/>
                <w:b/>
                <w:snapToGrid w:val="0"/>
                <w:sz w:val="21"/>
              </w:rPr>
              <w:t>单价</w:t>
            </w:r>
          </w:p>
          <w:p w14:paraId="6197D807">
            <w:pPr>
              <w:widowControl w:val="0"/>
              <w:adjustRightInd w:val="0"/>
              <w:snapToGrid w:val="0"/>
              <w:spacing w:line="300" w:lineRule="auto"/>
              <w:jc w:val="center"/>
              <w:rPr>
                <w:rFonts w:eastAsia="宋体"/>
                <w:b/>
                <w:snapToGrid w:val="0"/>
                <w:sz w:val="21"/>
              </w:rPr>
            </w:pPr>
            <w:r>
              <w:rPr>
                <w:rFonts w:hint="eastAsia" w:eastAsia="宋体"/>
                <w:b/>
                <w:snapToGrid w:val="0"/>
                <w:sz w:val="21"/>
              </w:rPr>
              <w:t>（单位：元）</w:t>
            </w:r>
          </w:p>
        </w:tc>
        <w:tc>
          <w:tcPr>
            <w:tcW w:w="1701" w:type="dxa"/>
            <w:vAlign w:val="center"/>
          </w:tcPr>
          <w:p w14:paraId="51A85C3E">
            <w:pPr>
              <w:widowControl w:val="0"/>
              <w:adjustRightInd w:val="0"/>
              <w:snapToGrid w:val="0"/>
              <w:spacing w:line="300" w:lineRule="auto"/>
              <w:jc w:val="center"/>
              <w:rPr>
                <w:rFonts w:eastAsia="宋体"/>
                <w:b/>
                <w:snapToGrid w:val="0"/>
                <w:sz w:val="21"/>
              </w:rPr>
            </w:pPr>
            <w:r>
              <w:rPr>
                <w:rFonts w:hint="eastAsia" w:eastAsia="宋体"/>
                <w:b/>
                <w:snapToGrid w:val="0"/>
                <w:sz w:val="21"/>
              </w:rPr>
              <w:t>总价</w:t>
            </w:r>
          </w:p>
          <w:p w14:paraId="65C2BE44">
            <w:pPr>
              <w:widowControl w:val="0"/>
              <w:adjustRightInd w:val="0"/>
              <w:snapToGrid w:val="0"/>
              <w:spacing w:line="300" w:lineRule="auto"/>
              <w:jc w:val="center"/>
              <w:rPr>
                <w:rFonts w:eastAsia="宋体"/>
                <w:b/>
                <w:snapToGrid w:val="0"/>
                <w:sz w:val="21"/>
              </w:rPr>
            </w:pPr>
            <w:r>
              <w:rPr>
                <w:rFonts w:hint="eastAsia" w:eastAsia="宋体"/>
                <w:b/>
                <w:snapToGrid w:val="0"/>
                <w:sz w:val="21"/>
              </w:rPr>
              <w:t>（单位：元）</w:t>
            </w:r>
          </w:p>
        </w:tc>
        <w:tc>
          <w:tcPr>
            <w:tcW w:w="1125" w:type="dxa"/>
            <w:vAlign w:val="center"/>
          </w:tcPr>
          <w:p w14:paraId="7807F8B3">
            <w:pPr>
              <w:widowControl w:val="0"/>
              <w:adjustRightInd w:val="0"/>
              <w:snapToGrid w:val="0"/>
              <w:spacing w:line="300" w:lineRule="auto"/>
              <w:jc w:val="center"/>
              <w:rPr>
                <w:rFonts w:eastAsia="宋体"/>
                <w:b/>
                <w:snapToGrid w:val="0"/>
                <w:sz w:val="21"/>
              </w:rPr>
            </w:pPr>
            <w:r>
              <w:rPr>
                <w:rFonts w:hint="eastAsia" w:eastAsia="宋体"/>
                <w:b/>
                <w:snapToGrid w:val="0"/>
                <w:sz w:val="21"/>
              </w:rPr>
              <w:t>备注</w:t>
            </w:r>
          </w:p>
        </w:tc>
      </w:tr>
      <w:tr w14:paraId="6DC53D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6B779B58">
            <w:pPr>
              <w:widowControl w:val="0"/>
              <w:adjustRightInd w:val="0"/>
              <w:snapToGrid w:val="0"/>
              <w:spacing w:line="300" w:lineRule="auto"/>
              <w:jc w:val="center"/>
              <w:rPr>
                <w:rFonts w:asciiTheme="minorEastAsia" w:hAnsiTheme="minorEastAsia" w:eastAsiaTheme="minorEastAsia"/>
                <w:snapToGrid w:val="0"/>
                <w:sz w:val="21"/>
              </w:rPr>
            </w:pPr>
            <w:r>
              <w:rPr>
                <w:rFonts w:asciiTheme="minorEastAsia" w:hAnsiTheme="minorEastAsia" w:eastAsiaTheme="minorEastAsia"/>
                <w:snapToGrid w:val="0"/>
                <w:sz w:val="21"/>
              </w:rPr>
              <w:t>1</w:t>
            </w:r>
          </w:p>
        </w:tc>
        <w:tc>
          <w:tcPr>
            <w:tcW w:w="2485" w:type="dxa"/>
            <w:vAlign w:val="center"/>
          </w:tcPr>
          <w:p w14:paraId="31E185A5">
            <w:pPr>
              <w:widowControl w:val="0"/>
              <w:adjustRightInd w:val="0"/>
              <w:snapToGrid w:val="0"/>
              <w:spacing w:line="300" w:lineRule="auto"/>
              <w:jc w:val="center"/>
              <w:rPr>
                <w:rFonts w:ascii="宋体" w:hAnsi="宋体" w:eastAsia="宋体"/>
                <w:kern w:val="2"/>
                <w:sz w:val="21"/>
                <w:szCs w:val="21"/>
                <w:lang w:val="zh-CN"/>
              </w:rPr>
            </w:pPr>
          </w:p>
        </w:tc>
        <w:tc>
          <w:tcPr>
            <w:tcW w:w="876" w:type="dxa"/>
            <w:vAlign w:val="center"/>
          </w:tcPr>
          <w:p w14:paraId="090C6FA5">
            <w:pPr>
              <w:widowControl w:val="0"/>
              <w:adjustRightInd w:val="0"/>
              <w:snapToGrid w:val="0"/>
              <w:spacing w:line="300" w:lineRule="auto"/>
              <w:jc w:val="center"/>
              <w:rPr>
                <w:rFonts w:eastAsia="宋体"/>
                <w:snapToGrid w:val="0"/>
                <w:sz w:val="21"/>
              </w:rPr>
            </w:pPr>
          </w:p>
        </w:tc>
        <w:tc>
          <w:tcPr>
            <w:tcW w:w="909" w:type="dxa"/>
            <w:vAlign w:val="center"/>
          </w:tcPr>
          <w:p w14:paraId="3F382777">
            <w:pPr>
              <w:widowControl w:val="0"/>
              <w:adjustRightInd w:val="0"/>
              <w:snapToGrid w:val="0"/>
              <w:spacing w:line="300" w:lineRule="auto"/>
              <w:jc w:val="center"/>
              <w:rPr>
                <w:rFonts w:eastAsia="宋体"/>
                <w:snapToGrid w:val="0"/>
                <w:sz w:val="21"/>
              </w:rPr>
            </w:pPr>
          </w:p>
        </w:tc>
        <w:tc>
          <w:tcPr>
            <w:tcW w:w="1643" w:type="dxa"/>
            <w:vAlign w:val="center"/>
          </w:tcPr>
          <w:p w14:paraId="48255313">
            <w:pPr>
              <w:widowControl w:val="0"/>
              <w:adjustRightInd w:val="0"/>
              <w:snapToGrid w:val="0"/>
              <w:spacing w:line="300" w:lineRule="auto"/>
              <w:jc w:val="center"/>
              <w:rPr>
                <w:rFonts w:eastAsia="宋体"/>
                <w:snapToGrid w:val="0"/>
                <w:sz w:val="21"/>
              </w:rPr>
            </w:pPr>
          </w:p>
        </w:tc>
        <w:tc>
          <w:tcPr>
            <w:tcW w:w="1701" w:type="dxa"/>
            <w:vAlign w:val="center"/>
          </w:tcPr>
          <w:p w14:paraId="3986D559">
            <w:pPr>
              <w:widowControl w:val="0"/>
              <w:adjustRightInd w:val="0"/>
              <w:snapToGrid w:val="0"/>
              <w:spacing w:line="300" w:lineRule="auto"/>
              <w:jc w:val="center"/>
              <w:rPr>
                <w:rFonts w:eastAsia="宋体"/>
                <w:snapToGrid w:val="0"/>
                <w:sz w:val="21"/>
              </w:rPr>
            </w:pPr>
          </w:p>
        </w:tc>
        <w:tc>
          <w:tcPr>
            <w:tcW w:w="1125" w:type="dxa"/>
            <w:vAlign w:val="center"/>
          </w:tcPr>
          <w:p w14:paraId="06A012D1">
            <w:pPr>
              <w:widowControl w:val="0"/>
              <w:adjustRightInd w:val="0"/>
              <w:snapToGrid w:val="0"/>
              <w:spacing w:line="300" w:lineRule="auto"/>
              <w:jc w:val="center"/>
              <w:rPr>
                <w:rFonts w:eastAsia="宋体"/>
                <w:snapToGrid w:val="0"/>
                <w:sz w:val="21"/>
              </w:rPr>
            </w:pPr>
          </w:p>
        </w:tc>
      </w:tr>
      <w:tr w14:paraId="780906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34DB835F">
            <w:pPr>
              <w:widowControl w:val="0"/>
              <w:adjustRightInd w:val="0"/>
              <w:snapToGrid w:val="0"/>
              <w:spacing w:line="300" w:lineRule="auto"/>
              <w:jc w:val="center"/>
              <w:rPr>
                <w:rFonts w:asciiTheme="minorEastAsia" w:hAnsiTheme="minorEastAsia" w:eastAsiaTheme="minorEastAsia"/>
                <w:snapToGrid w:val="0"/>
                <w:sz w:val="21"/>
              </w:rPr>
            </w:pPr>
            <w:r>
              <w:rPr>
                <w:rFonts w:asciiTheme="minorEastAsia" w:hAnsiTheme="minorEastAsia" w:eastAsiaTheme="minorEastAsia"/>
                <w:snapToGrid w:val="0"/>
                <w:sz w:val="21"/>
              </w:rPr>
              <w:t>2</w:t>
            </w:r>
          </w:p>
        </w:tc>
        <w:tc>
          <w:tcPr>
            <w:tcW w:w="2485" w:type="dxa"/>
            <w:vAlign w:val="center"/>
          </w:tcPr>
          <w:p w14:paraId="4D1BC546">
            <w:pPr>
              <w:widowControl w:val="0"/>
              <w:adjustRightInd w:val="0"/>
              <w:snapToGrid w:val="0"/>
              <w:spacing w:line="300" w:lineRule="auto"/>
              <w:jc w:val="center"/>
              <w:rPr>
                <w:rFonts w:ascii="宋体" w:hAnsi="宋体" w:eastAsia="宋体"/>
                <w:kern w:val="2"/>
                <w:sz w:val="21"/>
                <w:szCs w:val="21"/>
                <w:lang w:val="zh-CN"/>
              </w:rPr>
            </w:pPr>
          </w:p>
        </w:tc>
        <w:tc>
          <w:tcPr>
            <w:tcW w:w="876" w:type="dxa"/>
            <w:vAlign w:val="center"/>
          </w:tcPr>
          <w:p w14:paraId="0B1C39E4">
            <w:pPr>
              <w:widowControl w:val="0"/>
              <w:adjustRightInd w:val="0"/>
              <w:snapToGrid w:val="0"/>
              <w:spacing w:line="300" w:lineRule="auto"/>
              <w:jc w:val="center"/>
              <w:rPr>
                <w:rFonts w:eastAsia="宋体"/>
                <w:snapToGrid w:val="0"/>
                <w:sz w:val="21"/>
              </w:rPr>
            </w:pPr>
          </w:p>
        </w:tc>
        <w:tc>
          <w:tcPr>
            <w:tcW w:w="909" w:type="dxa"/>
            <w:vAlign w:val="center"/>
          </w:tcPr>
          <w:p w14:paraId="6490924F">
            <w:pPr>
              <w:widowControl w:val="0"/>
              <w:adjustRightInd w:val="0"/>
              <w:snapToGrid w:val="0"/>
              <w:spacing w:line="300" w:lineRule="auto"/>
              <w:jc w:val="center"/>
              <w:rPr>
                <w:rFonts w:eastAsia="宋体"/>
                <w:snapToGrid w:val="0"/>
                <w:sz w:val="21"/>
              </w:rPr>
            </w:pPr>
          </w:p>
        </w:tc>
        <w:tc>
          <w:tcPr>
            <w:tcW w:w="1643" w:type="dxa"/>
            <w:vAlign w:val="center"/>
          </w:tcPr>
          <w:p w14:paraId="00EA2A99">
            <w:pPr>
              <w:widowControl w:val="0"/>
              <w:adjustRightInd w:val="0"/>
              <w:snapToGrid w:val="0"/>
              <w:spacing w:line="300" w:lineRule="auto"/>
              <w:jc w:val="center"/>
              <w:rPr>
                <w:rFonts w:eastAsia="宋体"/>
                <w:snapToGrid w:val="0"/>
                <w:sz w:val="21"/>
              </w:rPr>
            </w:pPr>
          </w:p>
        </w:tc>
        <w:tc>
          <w:tcPr>
            <w:tcW w:w="1701" w:type="dxa"/>
            <w:vAlign w:val="center"/>
          </w:tcPr>
          <w:p w14:paraId="1AA3DBCA">
            <w:pPr>
              <w:widowControl w:val="0"/>
              <w:adjustRightInd w:val="0"/>
              <w:snapToGrid w:val="0"/>
              <w:spacing w:line="300" w:lineRule="auto"/>
              <w:jc w:val="center"/>
              <w:rPr>
                <w:rFonts w:eastAsia="宋体"/>
                <w:snapToGrid w:val="0"/>
                <w:sz w:val="21"/>
              </w:rPr>
            </w:pPr>
          </w:p>
        </w:tc>
        <w:tc>
          <w:tcPr>
            <w:tcW w:w="1125" w:type="dxa"/>
            <w:vAlign w:val="center"/>
          </w:tcPr>
          <w:p w14:paraId="18C2F263">
            <w:pPr>
              <w:widowControl w:val="0"/>
              <w:adjustRightInd w:val="0"/>
              <w:snapToGrid w:val="0"/>
              <w:spacing w:line="300" w:lineRule="auto"/>
              <w:jc w:val="center"/>
              <w:rPr>
                <w:rFonts w:eastAsia="宋体"/>
                <w:snapToGrid w:val="0"/>
                <w:sz w:val="21"/>
              </w:rPr>
            </w:pPr>
          </w:p>
        </w:tc>
      </w:tr>
      <w:tr w14:paraId="59623A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0FA6213D">
            <w:pPr>
              <w:widowControl w:val="0"/>
              <w:adjustRightInd w:val="0"/>
              <w:snapToGrid w:val="0"/>
              <w:spacing w:line="300" w:lineRule="auto"/>
              <w:jc w:val="center"/>
              <w:rPr>
                <w:rFonts w:asciiTheme="minorEastAsia" w:hAnsiTheme="minorEastAsia" w:eastAsiaTheme="minorEastAsia"/>
                <w:snapToGrid w:val="0"/>
                <w:sz w:val="21"/>
              </w:rPr>
            </w:pPr>
            <w:r>
              <w:rPr>
                <w:rFonts w:asciiTheme="minorEastAsia" w:hAnsiTheme="minorEastAsia" w:eastAsiaTheme="minorEastAsia"/>
                <w:snapToGrid w:val="0"/>
                <w:sz w:val="21"/>
              </w:rPr>
              <w:t xml:space="preserve">3 </w:t>
            </w:r>
          </w:p>
        </w:tc>
        <w:tc>
          <w:tcPr>
            <w:tcW w:w="2485" w:type="dxa"/>
            <w:vAlign w:val="center"/>
          </w:tcPr>
          <w:p w14:paraId="7D60B333">
            <w:pPr>
              <w:widowControl w:val="0"/>
              <w:adjustRightInd w:val="0"/>
              <w:snapToGrid w:val="0"/>
              <w:spacing w:line="300" w:lineRule="auto"/>
              <w:jc w:val="center"/>
              <w:rPr>
                <w:rFonts w:ascii="宋体" w:hAnsi="宋体" w:eastAsia="宋体"/>
                <w:kern w:val="2"/>
                <w:sz w:val="21"/>
                <w:szCs w:val="21"/>
                <w:lang w:val="zh-CN"/>
              </w:rPr>
            </w:pPr>
          </w:p>
        </w:tc>
        <w:tc>
          <w:tcPr>
            <w:tcW w:w="876" w:type="dxa"/>
            <w:vAlign w:val="center"/>
          </w:tcPr>
          <w:p w14:paraId="0D1CF5B4">
            <w:pPr>
              <w:widowControl w:val="0"/>
              <w:adjustRightInd w:val="0"/>
              <w:snapToGrid w:val="0"/>
              <w:spacing w:line="300" w:lineRule="auto"/>
              <w:jc w:val="center"/>
              <w:rPr>
                <w:rFonts w:eastAsia="宋体"/>
                <w:snapToGrid w:val="0"/>
                <w:sz w:val="21"/>
              </w:rPr>
            </w:pPr>
          </w:p>
        </w:tc>
        <w:tc>
          <w:tcPr>
            <w:tcW w:w="909" w:type="dxa"/>
            <w:vAlign w:val="center"/>
          </w:tcPr>
          <w:p w14:paraId="3D1918ED">
            <w:pPr>
              <w:widowControl w:val="0"/>
              <w:adjustRightInd w:val="0"/>
              <w:snapToGrid w:val="0"/>
              <w:spacing w:line="300" w:lineRule="auto"/>
              <w:jc w:val="center"/>
              <w:rPr>
                <w:rFonts w:eastAsia="宋体"/>
                <w:snapToGrid w:val="0"/>
                <w:sz w:val="21"/>
              </w:rPr>
            </w:pPr>
          </w:p>
        </w:tc>
        <w:tc>
          <w:tcPr>
            <w:tcW w:w="1643" w:type="dxa"/>
            <w:vAlign w:val="center"/>
          </w:tcPr>
          <w:p w14:paraId="2625DE77">
            <w:pPr>
              <w:widowControl w:val="0"/>
              <w:adjustRightInd w:val="0"/>
              <w:snapToGrid w:val="0"/>
              <w:spacing w:line="300" w:lineRule="auto"/>
              <w:jc w:val="center"/>
              <w:rPr>
                <w:rFonts w:eastAsia="宋体"/>
                <w:snapToGrid w:val="0"/>
                <w:sz w:val="21"/>
              </w:rPr>
            </w:pPr>
          </w:p>
        </w:tc>
        <w:tc>
          <w:tcPr>
            <w:tcW w:w="1701" w:type="dxa"/>
            <w:vAlign w:val="center"/>
          </w:tcPr>
          <w:p w14:paraId="18A45181">
            <w:pPr>
              <w:widowControl w:val="0"/>
              <w:adjustRightInd w:val="0"/>
              <w:snapToGrid w:val="0"/>
              <w:spacing w:line="300" w:lineRule="auto"/>
              <w:jc w:val="center"/>
              <w:rPr>
                <w:rFonts w:eastAsia="宋体"/>
                <w:snapToGrid w:val="0"/>
                <w:sz w:val="21"/>
              </w:rPr>
            </w:pPr>
          </w:p>
        </w:tc>
        <w:tc>
          <w:tcPr>
            <w:tcW w:w="1125" w:type="dxa"/>
            <w:vAlign w:val="center"/>
          </w:tcPr>
          <w:p w14:paraId="4615BEB2">
            <w:pPr>
              <w:widowControl w:val="0"/>
              <w:adjustRightInd w:val="0"/>
              <w:snapToGrid w:val="0"/>
              <w:spacing w:line="300" w:lineRule="auto"/>
              <w:jc w:val="center"/>
              <w:rPr>
                <w:rFonts w:eastAsia="宋体"/>
                <w:snapToGrid w:val="0"/>
                <w:sz w:val="21"/>
              </w:rPr>
            </w:pPr>
          </w:p>
        </w:tc>
      </w:tr>
      <w:tr w14:paraId="63BB96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7C5BF68A">
            <w:pPr>
              <w:widowControl w:val="0"/>
              <w:adjustRightInd w:val="0"/>
              <w:snapToGrid w:val="0"/>
              <w:spacing w:line="300" w:lineRule="auto"/>
              <w:jc w:val="center"/>
              <w:rPr>
                <w:rFonts w:asciiTheme="minorEastAsia" w:hAnsiTheme="minorEastAsia" w:eastAsiaTheme="minorEastAsia"/>
                <w:snapToGrid w:val="0"/>
                <w:sz w:val="21"/>
              </w:rPr>
            </w:pPr>
            <w:r>
              <w:rPr>
                <w:rFonts w:asciiTheme="minorEastAsia" w:hAnsiTheme="minorEastAsia" w:eastAsiaTheme="minorEastAsia"/>
                <w:snapToGrid w:val="0"/>
                <w:sz w:val="21"/>
              </w:rPr>
              <w:t>4</w:t>
            </w:r>
          </w:p>
        </w:tc>
        <w:tc>
          <w:tcPr>
            <w:tcW w:w="2485" w:type="dxa"/>
            <w:vAlign w:val="center"/>
          </w:tcPr>
          <w:p w14:paraId="48D445B5">
            <w:pPr>
              <w:widowControl w:val="0"/>
              <w:adjustRightInd w:val="0"/>
              <w:snapToGrid w:val="0"/>
              <w:spacing w:line="300" w:lineRule="auto"/>
              <w:jc w:val="center"/>
              <w:rPr>
                <w:rFonts w:ascii="宋体" w:hAnsi="宋体" w:eastAsia="宋体"/>
                <w:kern w:val="2"/>
                <w:sz w:val="21"/>
                <w:szCs w:val="21"/>
                <w:lang w:val="zh-CN"/>
              </w:rPr>
            </w:pPr>
          </w:p>
        </w:tc>
        <w:tc>
          <w:tcPr>
            <w:tcW w:w="876" w:type="dxa"/>
            <w:vAlign w:val="center"/>
          </w:tcPr>
          <w:p w14:paraId="52008EA1">
            <w:pPr>
              <w:widowControl w:val="0"/>
              <w:adjustRightInd w:val="0"/>
              <w:snapToGrid w:val="0"/>
              <w:spacing w:line="300" w:lineRule="auto"/>
              <w:jc w:val="center"/>
              <w:rPr>
                <w:rFonts w:eastAsia="宋体"/>
                <w:snapToGrid w:val="0"/>
                <w:sz w:val="21"/>
              </w:rPr>
            </w:pPr>
          </w:p>
        </w:tc>
        <w:tc>
          <w:tcPr>
            <w:tcW w:w="909" w:type="dxa"/>
            <w:vAlign w:val="center"/>
          </w:tcPr>
          <w:p w14:paraId="46A3C48A">
            <w:pPr>
              <w:widowControl w:val="0"/>
              <w:adjustRightInd w:val="0"/>
              <w:snapToGrid w:val="0"/>
              <w:spacing w:line="300" w:lineRule="auto"/>
              <w:jc w:val="center"/>
              <w:rPr>
                <w:rFonts w:eastAsia="宋体"/>
                <w:snapToGrid w:val="0"/>
                <w:sz w:val="21"/>
              </w:rPr>
            </w:pPr>
          </w:p>
        </w:tc>
        <w:tc>
          <w:tcPr>
            <w:tcW w:w="1643" w:type="dxa"/>
            <w:vAlign w:val="center"/>
          </w:tcPr>
          <w:p w14:paraId="30B596BC">
            <w:pPr>
              <w:widowControl w:val="0"/>
              <w:adjustRightInd w:val="0"/>
              <w:snapToGrid w:val="0"/>
              <w:spacing w:line="300" w:lineRule="auto"/>
              <w:jc w:val="center"/>
              <w:rPr>
                <w:rFonts w:eastAsia="宋体"/>
                <w:snapToGrid w:val="0"/>
                <w:sz w:val="21"/>
              </w:rPr>
            </w:pPr>
          </w:p>
        </w:tc>
        <w:tc>
          <w:tcPr>
            <w:tcW w:w="1701" w:type="dxa"/>
            <w:vAlign w:val="center"/>
          </w:tcPr>
          <w:p w14:paraId="0629CAF7">
            <w:pPr>
              <w:widowControl w:val="0"/>
              <w:adjustRightInd w:val="0"/>
              <w:snapToGrid w:val="0"/>
              <w:spacing w:line="300" w:lineRule="auto"/>
              <w:jc w:val="center"/>
              <w:rPr>
                <w:rFonts w:eastAsia="宋体"/>
                <w:snapToGrid w:val="0"/>
                <w:sz w:val="21"/>
              </w:rPr>
            </w:pPr>
          </w:p>
        </w:tc>
        <w:tc>
          <w:tcPr>
            <w:tcW w:w="1125" w:type="dxa"/>
            <w:vAlign w:val="center"/>
          </w:tcPr>
          <w:p w14:paraId="4FFB9D61">
            <w:pPr>
              <w:widowControl w:val="0"/>
              <w:adjustRightInd w:val="0"/>
              <w:snapToGrid w:val="0"/>
              <w:spacing w:line="300" w:lineRule="auto"/>
              <w:jc w:val="center"/>
              <w:rPr>
                <w:rFonts w:eastAsia="宋体"/>
                <w:snapToGrid w:val="0"/>
                <w:sz w:val="21"/>
              </w:rPr>
            </w:pPr>
          </w:p>
        </w:tc>
      </w:tr>
      <w:tr w14:paraId="4799BC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65506195">
            <w:pPr>
              <w:widowControl w:val="0"/>
              <w:adjustRightInd w:val="0"/>
              <w:snapToGrid w:val="0"/>
              <w:spacing w:line="300" w:lineRule="auto"/>
              <w:jc w:val="center"/>
              <w:rPr>
                <w:rFonts w:asciiTheme="minorEastAsia" w:hAnsiTheme="minorEastAsia" w:eastAsiaTheme="minorEastAsia"/>
                <w:snapToGrid w:val="0"/>
                <w:sz w:val="21"/>
              </w:rPr>
            </w:pPr>
            <w:r>
              <w:rPr>
                <w:rFonts w:asciiTheme="minorEastAsia" w:hAnsiTheme="minorEastAsia" w:eastAsiaTheme="minorEastAsia"/>
                <w:snapToGrid w:val="0"/>
                <w:sz w:val="21"/>
              </w:rPr>
              <w:t>5</w:t>
            </w:r>
          </w:p>
        </w:tc>
        <w:tc>
          <w:tcPr>
            <w:tcW w:w="2485" w:type="dxa"/>
            <w:tcBorders>
              <w:bottom w:val="single" w:color="auto" w:sz="4" w:space="0"/>
            </w:tcBorders>
            <w:vAlign w:val="center"/>
          </w:tcPr>
          <w:p w14:paraId="160D6B65">
            <w:pPr>
              <w:widowControl w:val="0"/>
              <w:adjustRightInd w:val="0"/>
              <w:snapToGrid w:val="0"/>
              <w:spacing w:line="300" w:lineRule="auto"/>
              <w:jc w:val="center"/>
              <w:rPr>
                <w:rFonts w:ascii="宋体" w:hAnsi="宋体" w:eastAsia="宋体"/>
                <w:kern w:val="2"/>
                <w:sz w:val="21"/>
                <w:szCs w:val="21"/>
                <w:lang w:val="zh-CN"/>
              </w:rPr>
            </w:pPr>
          </w:p>
        </w:tc>
        <w:tc>
          <w:tcPr>
            <w:tcW w:w="876" w:type="dxa"/>
            <w:tcBorders>
              <w:bottom w:val="single" w:color="auto" w:sz="4" w:space="0"/>
            </w:tcBorders>
            <w:vAlign w:val="center"/>
          </w:tcPr>
          <w:p w14:paraId="422FA45D">
            <w:pPr>
              <w:widowControl w:val="0"/>
              <w:adjustRightInd w:val="0"/>
              <w:snapToGrid w:val="0"/>
              <w:spacing w:line="300" w:lineRule="auto"/>
              <w:jc w:val="center"/>
              <w:rPr>
                <w:rFonts w:eastAsia="宋体"/>
                <w:snapToGrid w:val="0"/>
                <w:sz w:val="21"/>
              </w:rPr>
            </w:pPr>
          </w:p>
        </w:tc>
        <w:tc>
          <w:tcPr>
            <w:tcW w:w="909" w:type="dxa"/>
            <w:tcBorders>
              <w:bottom w:val="single" w:color="auto" w:sz="4" w:space="0"/>
            </w:tcBorders>
            <w:vAlign w:val="center"/>
          </w:tcPr>
          <w:p w14:paraId="69A0C72B">
            <w:pPr>
              <w:widowControl w:val="0"/>
              <w:adjustRightInd w:val="0"/>
              <w:snapToGrid w:val="0"/>
              <w:spacing w:line="300" w:lineRule="auto"/>
              <w:jc w:val="center"/>
              <w:rPr>
                <w:rFonts w:eastAsia="宋体"/>
                <w:snapToGrid w:val="0"/>
                <w:sz w:val="21"/>
              </w:rPr>
            </w:pPr>
          </w:p>
        </w:tc>
        <w:tc>
          <w:tcPr>
            <w:tcW w:w="1643" w:type="dxa"/>
            <w:tcBorders>
              <w:bottom w:val="single" w:color="auto" w:sz="4" w:space="0"/>
            </w:tcBorders>
            <w:vAlign w:val="center"/>
          </w:tcPr>
          <w:p w14:paraId="25CA694F">
            <w:pPr>
              <w:widowControl w:val="0"/>
              <w:adjustRightInd w:val="0"/>
              <w:snapToGrid w:val="0"/>
              <w:spacing w:line="300" w:lineRule="auto"/>
              <w:jc w:val="center"/>
              <w:rPr>
                <w:rFonts w:eastAsia="宋体"/>
                <w:snapToGrid w:val="0"/>
                <w:sz w:val="21"/>
              </w:rPr>
            </w:pPr>
          </w:p>
        </w:tc>
        <w:tc>
          <w:tcPr>
            <w:tcW w:w="1701" w:type="dxa"/>
            <w:tcBorders>
              <w:bottom w:val="single" w:color="auto" w:sz="4" w:space="0"/>
            </w:tcBorders>
            <w:vAlign w:val="center"/>
          </w:tcPr>
          <w:p w14:paraId="6C62FFCB">
            <w:pPr>
              <w:widowControl w:val="0"/>
              <w:adjustRightInd w:val="0"/>
              <w:snapToGrid w:val="0"/>
              <w:spacing w:line="300" w:lineRule="auto"/>
              <w:jc w:val="center"/>
              <w:rPr>
                <w:rFonts w:eastAsia="宋体"/>
                <w:snapToGrid w:val="0"/>
                <w:sz w:val="21"/>
              </w:rPr>
            </w:pPr>
          </w:p>
        </w:tc>
        <w:tc>
          <w:tcPr>
            <w:tcW w:w="1125" w:type="dxa"/>
            <w:tcBorders>
              <w:bottom w:val="single" w:color="auto" w:sz="4" w:space="0"/>
            </w:tcBorders>
            <w:vAlign w:val="center"/>
          </w:tcPr>
          <w:p w14:paraId="1DD1B478">
            <w:pPr>
              <w:widowControl w:val="0"/>
              <w:adjustRightInd w:val="0"/>
              <w:snapToGrid w:val="0"/>
              <w:spacing w:line="300" w:lineRule="auto"/>
              <w:jc w:val="center"/>
              <w:rPr>
                <w:rFonts w:eastAsia="宋体"/>
                <w:snapToGrid w:val="0"/>
                <w:sz w:val="21"/>
              </w:rPr>
            </w:pPr>
          </w:p>
        </w:tc>
      </w:tr>
      <w:tr w14:paraId="746E4E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037AE68D">
            <w:pPr>
              <w:widowControl w:val="0"/>
              <w:adjustRightInd w:val="0"/>
              <w:snapToGrid w:val="0"/>
              <w:spacing w:line="300" w:lineRule="auto"/>
              <w:jc w:val="center"/>
              <w:rPr>
                <w:rFonts w:asciiTheme="minorEastAsia" w:hAnsiTheme="minorEastAsia" w:eastAsiaTheme="minorEastAsia"/>
                <w:snapToGrid w:val="0"/>
                <w:sz w:val="21"/>
              </w:rPr>
            </w:pPr>
            <w:r>
              <w:rPr>
                <w:rFonts w:asciiTheme="minorEastAsia" w:hAnsiTheme="minorEastAsia" w:eastAsiaTheme="minorEastAsia"/>
                <w:snapToGrid w:val="0"/>
                <w:sz w:val="21"/>
              </w:rPr>
              <w:t>6</w:t>
            </w:r>
          </w:p>
        </w:tc>
        <w:tc>
          <w:tcPr>
            <w:tcW w:w="2485" w:type="dxa"/>
            <w:tcBorders>
              <w:top w:val="single" w:color="auto" w:sz="4" w:space="0"/>
              <w:bottom w:val="single" w:color="auto" w:sz="4" w:space="0"/>
            </w:tcBorders>
            <w:vAlign w:val="center"/>
          </w:tcPr>
          <w:p w14:paraId="6F27751D">
            <w:pPr>
              <w:widowControl w:val="0"/>
              <w:adjustRightInd w:val="0"/>
              <w:snapToGrid w:val="0"/>
              <w:spacing w:line="300" w:lineRule="auto"/>
              <w:jc w:val="center"/>
              <w:rPr>
                <w:rFonts w:ascii="宋体" w:hAnsi="宋体" w:eastAsia="宋体"/>
                <w:kern w:val="2"/>
                <w:sz w:val="21"/>
                <w:szCs w:val="21"/>
                <w:lang w:val="zh-CN"/>
              </w:rPr>
            </w:pPr>
          </w:p>
        </w:tc>
        <w:tc>
          <w:tcPr>
            <w:tcW w:w="876" w:type="dxa"/>
            <w:tcBorders>
              <w:top w:val="single" w:color="auto" w:sz="4" w:space="0"/>
              <w:bottom w:val="single" w:color="auto" w:sz="4" w:space="0"/>
            </w:tcBorders>
            <w:vAlign w:val="center"/>
          </w:tcPr>
          <w:p w14:paraId="0F35B4D3">
            <w:pPr>
              <w:widowControl w:val="0"/>
              <w:adjustRightInd w:val="0"/>
              <w:snapToGrid w:val="0"/>
              <w:spacing w:line="300" w:lineRule="auto"/>
              <w:jc w:val="center"/>
              <w:rPr>
                <w:rFonts w:eastAsia="宋体"/>
                <w:snapToGrid w:val="0"/>
                <w:sz w:val="21"/>
              </w:rPr>
            </w:pPr>
          </w:p>
        </w:tc>
        <w:tc>
          <w:tcPr>
            <w:tcW w:w="909" w:type="dxa"/>
            <w:tcBorders>
              <w:top w:val="single" w:color="auto" w:sz="4" w:space="0"/>
              <w:bottom w:val="single" w:color="auto" w:sz="4" w:space="0"/>
            </w:tcBorders>
            <w:vAlign w:val="center"/>
          </w:tcPr>
          <w:p w14:paraId="57F2B9E3">
            <w:pPr>
              <w:widowControl w:val="0"/>
              <w:adjustRightInd w:val="0"/>
              <w:snapToGrid w:val="0"/>
              <w:spacing w:line="300" w:lineRule="auto"/>
              <w:jc w:val="center"/>
              <w:rPr>
                <w:rFonts w:eastAsia="宋体"/>
                <w:snapToGrid w:val="0"/>
                <w:sz w:val="21"/>
              </w:rPr>
            </w:pPr>
          </w:p>
        </w:tc>
        <w:tc>
          <w:tcPr>
            <w:tcW w:w="1643" w:type="dxa"/>
            <w:tcBorders>
              <w:top w:val="single" w:color="auto" w:sz="4" w:space="0"/>
              <w:bottom w:val="single" w:color="auto" w:sz="4" w:space="0"/>
            </w:tcBorders>
            <w:vAlign w:val="center"/>
          </w:tcPr>
          <w:p w14:paraId="5FD22C28">
            <w:pPr>
              <w:widowControl w:val="0"/>
              <w:adjustRightInd w:val="0"/>
              <w:snapToGrid w:val="0"/>
              <w:spacing w:line="300" w:lineRule="auto"/>
              <w:jc w:val="center"/>
              <w:rPr>
                <w:rFonts w:eastAsia="宋体"/>
                <w:snapToGrid w:val="0"/>
                <w:sz w:val="21"/>
              </w:rPr>
            </w:pPr>
          </w:p>
        </w:tc>
        <w:tc>
          <w:tcPr>
            <w:tcW w:w="1701" w:type="dxa"/>
            <w:tcBorders>
              <w:top w:val="single" w:color="auto" w:sz="4" w:space="0"/>
              <w:bottom w:val="single" w:color="auto" w:sz="4" w:space="0"/>
            </w:tcBorders>
            <w:vAlign w:val="center"/>
          </w:tcPr>
          <w:p w14:paraId="08D71E2B">
            <w:pPr>
              <w:widowControl w:val="0"/>
              <w:adjustRightInd w:val="0"/>
              <w:snapToGrid w:val="0"/>
              <w:spacing w:line="300" w:lineRule="auto"/>
              <w:jc w:val="center"/>
              <w:rPr>
                <w:rFonts w:eastAsia="宋体"/>
                <w:snapToGrid w:val="0"/>
                <w:sz w:val="21"/>
              </w:rPr>
            </w:pPr>
          </w:p>
        </w:tc>
        <w:tc>
          <w:tcPr>
            <w:tcW w:w="1125" w:type="dxa"/>
            <w:tcBorders>
              <w:bottom w:val="single" w:color="auto" w:sz="4" w:space="0"/>
            </w:tcBorders>
            <w:vAlign w:val="center"/>
          </w:tcPr>
          <w:p w14:paraId="4F118A5C">
            <w:pPr>
              <w:widowControl w:val="0"/>
              <w:adjustRightInd w:val="0"/>
              <w:snapToGrid w:val="0"/>
              <w:spacing w:line="300" w:lineRule="auto"/>
              <w:jc w:val="center"/>
              <w:rPr>
                <w:rFonts w:eastAsia="宋体"/>
                <w:snapToGrid w:val="0"/>
                <w:sz w:val="21"/>
              </w:rPr>
            </w:pPr>
          </w:p>
        </w:tc>
      </w:tr>
      <w:tr w14:paraId="4A7E1B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3ADAF881">
            <w:pPr>
              <w:widowControl w:val="0"/>
              <w:adjustRightInd w:val="0"/>
              <w:snapToGrid w:val="0"/>
              <w:spacing w:line="300" w:lineRule="auto"/>
              <w:jc w:val="center"/>
              <w:rPr>
                <w:rFonts w:asciiTheme="minorEastAsia" w:hAnsiTheme="minorEastAsia" w:eastAsiaTheme="minorEastAsia"/>
                <w:snapToGrid w:val="0"/>
                <w:sz w:val="21"/>
              </w:rPr>
            </w:pPr>
            <w:r>
              <w:rPr>
                <w:rFonts w:asciiTheme="minorEastAsia" w:hAnsiTheme="minorEastAsia" w:eastAsiaTheme="minorEastAsia"/>
                <w:snapToGrid w:val="0"/>
                <w:sz w:val="21"/>
              </w:rPr>
              <w:t>7</w:t>
            </w:r>
          </w:p>
        </w:tc>
        <w:tc>
          <w:tcPr>
            <w:tcW w:w="2485" w:type="dxa"/>
            <w:tcBorders>
              <w:top w:val="single" w:color="auto" w:sz="4" w:space="0"/>
              <w:bottom w:val="single" w:color="auto" w:sz="4" w:space="0"/>
            </w:tcBorders>
            <w:vAlign w:val="center"/>
          </w:tcPr>
          <w:p w14:paraId="303A477F">
            <w:pPr>
              <w:widowControl w:val="0"/>
              <w:adjustRightInd w:val="0"/>
              <w:snapToGrid w:val="0"/>
              <w:spacing w:line="300" w:lineRule="auto"/>
              <w:jc w:val="center"/>
              <w:rPr>
                <w:rFonts w:ascii="宋体" w:hAnsi="宋体" w:eastAsia="宋体"/>
                <w:kern w:val="2"/>
                <w:sz w:val="21"/>
                <w:szCs w:val="21"/>
                <w:lang w:val="zh-CN"/>
              </w:rPr>
            </w:pPr>
          </w:p>
        </w:tc>
        <w:tc>
          <w:tcPr>
            <w:tcW w:w="876" w:type="dxa"/>
            <w:tcBorders>
              <w:top w:val="single" w:color="auto" w:sz="4" w:space="0"/>
              <w:bottom w:val="single" w:color="auto" w:sz="4" w:space="0"/>
            </w:tcBorders>
            <w:vAlign w:val="center"/>
          </w:tcPr>
          <w:p w14:paraId="4469FD53">
            <w:pPr>
              <w:widowControl w:val="0"/>
              <w:adjustRightInd w:val="0"/>
              <w:snapToGrid w:val="0"/>
              <w:spacing w:line="300" w:lineRule="auto"/>
              <w:jc w:val="center"/>
              <w:rPr>
                <w:rFonts w:eastAsia="宋体"/>
                <w:snapToGrid w:val="0"/>
                <w:sz w:val="21"/>
              </w:rPr>
            </w:pPr>
          </w:p>
        </w:tc>
        <w:tc>
          <w:tcPr>
            <w:tcW w:w="909" w:type="dxa"/>
            <w:tcBorders>
              <w:top w:val="single" w:color="auto" w:sz="4" w:space="0"/>
              <w:bottom w:val="single" w:color="auto" w:sz="4" w:space="0"/>
            </w:tcBorders>
            <w:vAlign w:val="center"/>
          </w:tcPr>
          <w:p w14:paraId="193BA0A9">
            <w:pPr>
              <w:widowControl w:val="0"/>
              <w:adjustRightInd w:val="0"/>
              <w:snapToGrid w:val="0"/>
              <w:spacing w:line="300" w:lineRule="auto"/>
              <w:jc w:val="center"/>
              <w:rPr>
                <w:rFonts w:eastAsia="宋体"/>
                <w:snapToGrid w:val="0"/>
                <w:sz w:val="21"/>
              </w:rPr>
            </w:pPr>
          </w:p>
        </w:tc>
        <w:tc>
          <w:tcPr>
            <w:tcW w:w="1643" w:type="dxa"/>
            <w:tcBorders>
              <w:top w:val="single" w:color="auto" w:sz="4" w:space="0"/>
              <w:bottom w:val="single" w:color="auto" w:sz="4" w:space="0"/>
            </w:tcBorders>
            <w:vAlign w:val="center"/>
          </w:tcPr>
          <w:p w14:paraId="1D95E69A">
            <w:pPr>
              <w:widowControl w:val="0"/>
              <w:adjustRightInd w:val="0"/>
              <w:snapToGrid w:val="0"/>
              <w:spacing w:line="300" w:lineRule="auto"/>
              <w:jc w:val="center"/>
              <w:rPr>
                <w:rFonts w:eastAsia="宋体"/>
                <w:snapToGrid w:val="0"/>
                <w:sz w:val="21"/>
              </w:rPr>
            </w:pPr>
          </w:p>
        </w:tc>
        <w:tc>
          <w:tcPr>
            <w:tcW w:w="1701" w:type="dxa"/>
            <w:tcBorders>
              <w:top w:val="single" w:color="auto" w:sz="4" w:space="0"/>
              <w:bottom w:val="single" w:color="auto" w:sz="4" w:space="0"/>
            </w:tcBorders>
            <w:vAlign w:val="center"/>
          </w:tcPr>
          <w:p w14:paraId="480E0568">
            <w:pPr>
              <w:widowControl w:val="0"/>
              <w:adjustRightInd w:val="0"/>
              <w:snapToGrid w:val="0"/>
              <w:spacing w:line="300" w:lineRule="auto"/>
              <w:jc w:val="center"/>
              <w:rPr>
                <w:rFonts w:eastAsia="宋体"/>
                <w:snapToGrid w:val="0"/>
                <w:sz w:val="21"/>
              </w:rPr>
            </w:pPr>
          </w:p>
        </w:tc>
        <w:tc>
          <w:tcPr>
            <w:tcW w:w="1125" w:type="dxa"/>
            <w:tcBorders>
              <w:bottom w:val="single" w:color="auto" w:sz="4" w:space="0"/>
            </w:tcBorders>
            <w:vAlign w:val="center"/>
          </w:tcPr>
          <w:p w14:paraId="59932A02">
            <w:pPr>
              <w:widowControl w:val="0"/>
              <w:adjustRightInd w:val="0"/>
              <w:snapToGrid w:val="0"/>
              <w:spacing w:line="300" w:lineRule="auto"/>
              <w:jc w:val="center"/>
              <w:rPr>
                <w:rFonts w:eastAsia="宋体"/>
                <w:snapToGrid w:val="0"/>
                <w:sz w:val="21"/>
              </w:rPr>
            </w:pPr>
          </w:p>
        </w:tc>
      </w:tr>
      <w:tr w14:paraId="48ED20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1A0CCBA2">
            <w:pPr>
              <w:widowControl w:val="0"/>
              <w:adjustRightInd w:val="0"/>
              <w:snapToGrid w:val="0"/>
              <w:spacing w:line="300" w:lineRule="auto"/>
              <w:jc w:val="center"/>
              <w:rPr>
                <w:rFonts w:eastAsia="宋体"/>
                <w:snapToGrid w:val="0"/>
                <w:sz w:val="21"/>
              </w:rPr>
            </w:pPr>
            <w:r>
              <w:rPr>
                <w:rFonts w:hint="eastAsia" w:eastAsia="宋体"/>
                <w:snapToGrid w:val="0"/>
                <w:sz w:val="21"/>
              </w:rPr>
              <w:t>合</w:t>
            </w:r>
            <w:r>
              <w:rPr>
                <w:rFonts w:eastAsia="宋体"/>
                <w:snapToGrid w:val="0"/>
                <w:sz w:val="21"/>
              </w:rPr>
              <w:t xml:space="preserve">   </w:t>
            </w:r>
            <w:r>
              <w:rPr>
                <w:rFonts w:hint="eastAsia" w:eastAsia="宋体"/>
                <w:snapToGrid w:val="0"/>
                <w:sz w:val="21"/>
              </w:rPr>
              <w:t>计（单位：元）</w:t>
            </w:r>
          </w:p>
        </w:tc>
        <w:tc>
          <w:tcPr>
            <w:tcW w:w="1701" w:type="dxa"/>
            <w:tcBorders>
              <w:top w:val="single" w:color="auto" w:sz="4" w:space="0"/>
            </w:tcBorders>
            <w:vAlign w:val="center"/>
          </w:tcPr>
          <w:p w14:paraId="5993ACA9">
            <w:pPr>
              <w:widowControl w:val="0"/>
              <w:adjustRightInd w:val="0"/>
              <w:snapToGrid w:val="0"/>
              <w:spacing w:line="300" w:lineRule="auto"/>
              <w:jc w:val="center"/>
              <w:rPr>
                <w:rFonts w:eastAsia="宋体"/>
                <w:snapToGrid w:val="0"/>
                <w:sz w:val="21"/>
              </w:rPr>
            </w:pPr>
          </w:p>
        </w:tc>
        <w:tc>
          <w:tcPr>
            <w:tcW w:w="1125" w:type="dxa"/>
            <w:tcBorders>
              <w:top w:val="single" w:color="auto" w:sz="4" w:space="0"/>
            </w:tcBorders>
            <w:vAlign w:val="center"/>
          </w:tcPr>
          <w:p w14:paraId="3A8A8DEB">
            <w:pPr>
              <w:widowControl w:val="0"/>
              <w:adjustRightInd w:val="0"/>
              <w:snapToGrid w:val="0"/>
              <w:spacing w:line="300" w:lineRule="auto"/>
              <w:jc w:val="center"/>
              <w:rPr>
                <w:rFonts w:eastAsia="宋体"/>
                <w:snapToGrid w:val="0"/>
                <w:sz w:val="21"/>
              </w:rPr>
            </w:pPr>
          </w:p>
        </w:tc>
      </w:tr>
    </w:tbl>
    <w:p w14:paraId="73EEACD7">
      <w:pPr>
        <w:keepNext/>
        <w:keepLines/>
        <w:widowControl w:val="0"/>
        <w:tabs>
          <w:tab w:val="left" w:pos="765"/>
        </w:tabs>
        <w:spacing w:line="376" w:lineRule="auto"/>
        <w:jc w:val="both"/>
        <w:outlineLvl w:val="3"/>
        <w:rPr>
          <w:rFonts w:asciiTheme="minorEastAsia" w:hAnsiTheme="minorEastAsia" w:eastAsiaTheme="minorEastAsia"/>
          <w:bCs/>
          <w:sz w:val="21"/>
          <w:szCs w:val="21"/>
        </w:rPr>
      </w:pPr>
      <w:r>
        <w:rPr>
          <w:rFonts w:hint="eastAsia" w:asciiTheme="minorEastAsia" w:hAnsiTheme="minorEastAsia" w:eastAsiaTheme="minorEastAsia"/>
          <w:bCs/>
          <w:sz w:val="21"/>
          <w:szCs w:val="21"/>
        </w:rPr>
        <w:t>注：1、本表格仅为指导性范本，供应商可根据项目具体情况对各分项内容进行调整。</w:t>
      </w:r>
    </w:p>
    <w:p w14:paraId="065D55B8">
      <w:pPr>
        <w:keepNext/>
        <w:keepLines/>
        <w:widowControl w:val="0"/>
        <w:tabs>
          <w:tab w:val="left" w:pos="765"/>
        </w:tabs>
        <w:spacing w:line="376" w:lineRule="auto"/>
        <w:jc w:val="both"/>
        <w:outlineLvl w:val="3"/>
        <w:rPr>
          <w:rFonts w:asciiTheme="minorEastAsia" w:hAnsiTheme="minorEastAsia" w:eastAsiaTheme="minorEastAsia"/>
          <w:bCs/>
          <w:sz w:val="21"/>
          <w:szCs w:val="21"/>
        </w:rPr>
      </w:pPr>
      <w:r>
        <w:rPr>
          <w:rFonts w:hint="eastAsia" w:asciiTheme="minorEastAsia" w:hAnsiTheme="minorEastAsia" w:eastAsiaTheme="minorEastAsia"/>
          <w:bCs/>
          <w:sz w:val="21"/>
          <w:szCs w:val="21"/>
        </w:rPr>
        <w:t>2、合计金额应为以上各分项价格之和。</w:t>
      </w:r>
    </w:p>
    <w:p w14:paraId="44A911F4">
      <w:pPr>
        <w:keepNext/>
        <w:keepLines/>
        <w:widowControl w:val="0"/>
        <w:tabs>
          <w:tab w:val="left" w:pos="765"/>
        </w:tabs>
        <w:spacing w:line="376" w:lineRule="auto"/>
        <w:jc w:val="both"/>
        <w:outlineLvl w:val="3"/>
        <w:rPr>
          <w:rFonts w:asciiTheme="minorEastAsia" w:hAnsiTheme="minorEastAsia" w:eastAsiaTheme="minorEastAsia"/>
          <w:bCs/>
          <w:sz w:val="21"/>
          <w:szCs w:val="21"/>
        </w:rPr>
      </w:pPr>
      <w:r>
        <w:rPr>
          <w:rFonts w:hint="eastAsia" w:asciiTheme="minorEastAsia" w:hAnsiTheme="minorEastAsia" w:eastAsiaTheme="minorEastAsia"/>
          <w:bCs/>
          <w:sz w:val="21"/>
          <w:szCs w:val="21"/>
        </w:rPr>
        <w:t>3、开标一览表的总报价必须与以上分项报价清单的合计价格一致。</w:t>
      </w:r>
    </w:p>
    <w:p w14:paraId="4596958C">
      <w:pPr>
        <w:ind w:firstLine="422" w:firstLineChars="200"/>
        <w:rPr>
          <w:rFonts w:ascii="宋体" w:hAnsi="宋体" w:eastAsia="宋体" w:cs="宋体"/>
          <w:b/>
          <w:bCs/>
          <w:sz w:val="21"/>
          <w:szCs w:val="21"/>
        </w:rPr>
      </w:pPr>
    </w:p>
    <w:p w14:paraId="7F7AE5A5">
      <w:pPr>
        <w:spacing w:line="300" w:lineRule="auto"/>
        <w:ind w:firstLine="422" w:firstLineChars="200"/>
        <w:jc w:val="center"/>
        <w:rPr>
          <w:rFonts w:ascii="宋体" w:hAnsi="宋体" w:eastAsia="宋体" w:cs="宋体"/>
          <w:b/>
          <w:sz w:val="21"/>
          <w:szCs w:val="21"/>
        </w:rPr>
      </w:pPr>
    </w:p>
    <w:p w14:paraId="09BC6B92">
      <w:pPr>
        <w:widowControl w:val="0"/>
        <w:spacing w:afterLines="50"/>
        <w:jc w:val="center"/>
        <w:rPr>
          <w:rFonts w:ascii="宋体" w:hAnsi="宋体" w:eastAsia="宋体" w:cs="宋体"/>
          <w:bCs/>
        </w:rPr>
      </w:pPr>
      <w:r>
        <w:rPr>
          <w:rFonts w:hint="eastAsia" w:ascii="宋体" w:hAnsi="宋体" w:eastAsia="宋体" w:cs="宋体"/>
          <w:b/>
        </w:rPr>
        <w:t>九、技术要求偏离表</w:t>
      </w:r>
    </w:p>
    <w:tbl>
      <w:tblPr>
        <w:tblStyle w:val="1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2268"/>
        <w:gridCol w:w="1101"/>
        <w:gridCol w:w="2332"/>
      </w:tblGrid>
      <w:tr w14:paraId="1C57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14:paraId="7EBC03C0">
            <w:pPr>
              <w:widowControl w:val="0"/>
              <w:jc w:val="center"/>
              <w:rPr>
                <w:rFonts w:ascii="宋体" w:hAnsi="宋体" w:eastAsia="宋体" w:cs="宋体"/>
                <w:kern w:val="2"/>
                <w:sz w:val="21"/>
                <w:szCs w:val="21"/>
              </w:rPr>
            </w:pPr>
            <w:r>
              <w:rPr>
                <w:rFonts w:hint="eastAsia" w:ascii="宋体" w:hAnsi="宋体" w:eastAsia="宋体" w:cs="宋体"/>
                <w:kern w:val="2"/>
                <w:sz w:val="21"/>
                <w:szCs w:val="21"/>
              </w:rPr>
              <w:t>序号</w:t>
            </w:r>
          </w:p>
        </w:tc>
        <w:tc>
          <w:tcPr>
            <w:tcW w:w="2268" w:type="dxa"/>
            <w:vAlign w:val="center"/>
          </w:tcPr>
          <w:p w14:paraId="0A1AE9BC">
            <w:pPr>
              <w:widowControl w:val="0"/>
              <w:jc w:val="center"/>
              <w:rPr>
                <w:rFonts w:ascii="宋体" w:hAnsi="宋体" w:eastAsia="宋体" w:cs="宋体"/>
                <w:kern w:val="2"/>
                <w:sz w:val="21"/>
                <w:szCs w:val="21"/>
              </w:rPr>
            </w:pPr>
            <w:r>
              <w:rPr>
                <w:rFonts w:hint="eastAsia" w:ascii="宋体" w:hAnsi="宋体" w:eastAsia="宋体" w:cs="宋体"/>
                <w:kern w:val="2"/>
                <w:sz w:val="21"/>
                <w:szCs w:val="21"/>
              </w:rPr>
              <w:t>采购文件技术要求</w:t>
            </w:r>
          </w:p>
        </w:tc>
        <w:tc>
          <w:tcPr>
            <w:tcW w:w="2268" w:type="dxa"/>
            <w:vAlign w:val="center"/>
          </w:tcPr>
          <w:p w14:paraId="6762BF17">
            <w:pPr>
              <w:widowControl w:val="0"/>
              <w:jc w:val="center"/>
              <w:rPr>
                <w:rFonts w:ascii="宋体" w:hAnsi="宋体" w:eastAsia="宋体" w:cs="宋体"/>
                <w:kern w:val="2"/>
                <w:sz w:val="21"/>
                <w:szCs w:val="21"/>
              </w:rPr>
            </w:pPr>
            <w:r>
              <w:rPr>
                <w:rFonts w:hint="eastAsia" w:ascii="宋体" w:hAnsi="宋体" w:eastAsia="宋体" w:cs="宋体"/>
                <w:kern w:val="2"/>
                <w:sz w:val="21"/>
                <w:szCs w:val="21"/>
              </w:rPr>
              <w:t>应答文件技术响应</w:t>
            </w:r>
          </w:p>
        </w:tc>
        <w:tc>
          <w:tcPr>
            <w:tcW w:w="1101" w:type="dxa"/>
            <w:vAlign w:val="center"/>
          </w:tcPr>
          <w:p w14:paraId="03DC132B">
            <w:pPr>
              <w:widowControl w:val="0"/>
              <w:jc w:val="center"/>
              <w:rPr>
                <w:rFonts w:ascii="宋体" w:hAnsi="宋体" w:eastAsia="宋体" w:cs="宋体"/>
                <w:kern w:val="2"/>
                <w:sz w:val="21"/>
                <w:szCs w:val="21"/>
              </w:rPr>
            </w:pPr>
            <w:r>
              <w:rPr>
                <w:rFonts w:hint="eastAsia" w:ascii="宋体" w:hAnsi="宋体" w:eastAsia="宋体" w:cs="宋体"/>
                <w:kern w:val="2"/>
                <w:sz w:val="21"/>
                <w:szCs w:val="21"/>
              </w:rPr>
              <w:t>偏离情况</w:t>
            </w:r>
          </w:p>
        </w:tc>
        <w:tc>
          <w:tcPr>
            <w:tcW w:w="2332" w:type="dxa"/>
            <w:vAlign w:val="center"/>
          </w:tcPr>
          <w:p w14:paraId="50DA2448">
            <w:pPr>
              <w:widowControl w:val="0"/>
              <w:jc w:val="center"/>
              <w:rPr>
                <w:rFonts w:ascii="宋体" w:hAnsi="宋体" w:eastAsia="宋体" w:cs="宋体"/>
                <w:kern w:val="2"/>
                <w:sz w:val="21"/>
                <w:szCs w:val="21"/>
              </w:rPr>
            </w:pPr>
            <w:r>
              <w:rPr>
                <w:rFonts w:hint="eastAsia" w:ascii="宋体" w:hAnsi="宋体" w:eastAsia="宋体" w:cs="宋体"/>
                <w:kern w:val="2"/>
                <w:sz w:val="21"/>
                <w:szCs w:val="21"/>
              </w:rPr>
              <w:t>说明</w:t>
            </w:r>
          </w:p>
        </w:tc>
      </w:tr>
      <w:tr w14:paraId="5527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1" w:type="dxa"/>
          </w:tcPr>
          <w:p w14:paraId="738AF59F">
            <w:pPr>
              <w:widowControl w:val="0"/>
              <w:jc w:val="both"/>
              <w:rPr>
                <w:rFonts w:ascii="宋体" w:hAnsi="宋体" w:eastAsia="宋体" w:cs="宋体"/>
                <w:kern w:val="2"/>
                <w:szCs w:val="22"/>
              </w:rPr>
            </w:pPr>
          </w:p>
        </w:tc>
        <w:tc>
          <w:tcPr>
            <w:tcW w:w="2268" w:type="dxa"/>
          </w:tcPr>
          <w:p w14:paraId="06CAF686">
            <w:pPr>
              <w:widowControl w:val="0"/>
              <w:jc w:val="both"/>
              <w:rPr>
                <w:rFonts w:ascii="宋体" w:hAnsi="宋体" w:eastAsia="宋体" w:cs="宋体"/>
                <w:kern w:val="2"/>
                <w:szCs w:val="22"/>
              </w:rPr>
            </w:pPr>
          </w:p>
        </w:tc>
        <w:tc>
          <w:tcPr>
            <w:tcW w:w="2268" w:type="dxa"/>
          </w:tcPr>
          <w:p w14:paraId="5052B947">
            <w:pPr>
              <w:widowControl w:val="0"/>
              <w:jc w:val="both"/>
              <w:rPr>
                <w:rFonts w:ascii="宋体" w:hAnsi="宋体" w:eastAsia="宋体" w:cs="宋体"/>
                <w:kern w:val="2"/>
                <w:szCs w:val="22"/>
              </w:rPr>
            </w:pPr>
          </w:p>
        </w:tc>
        <w:tc>
          <w:tcPr>
            <w:tcW w:w="1101" w:type="dxa"/>
          </w:tcPr>
          <w:p w14:paraId="764015D0">
            <w:pPr>
              <w:widowControl w:val="0"/>
              <w:jc w:val="both"/>
              <w:rPr>
                <w:rFonts w:ascii="宋体" w:hAnsi="宋体" w:eastAsia="宋体" w:cs="宋体"/>
                <w:kern w:val="2"/>
                <w:szCs w:val="22"/>
              </w:rPr>
            </w:pPr>
          </w:p>
        </w:tc>
        <w:tc>
          <w:tcPr>
            <w:tcW w:w="2332" w:type="dxa"/>
          </w:tcPr>
          <w:p w14:paraId="2F22285D">
            <w:pPr>
              <w:widowControl w:val="0"/>
              <w:jc w:val="both"/>
              <w:rPr>
                <w:rFonts w:ascii="宋体" w:hAnsi="宋体" w:eastAsia="宋体" w:cs="宋体"/>
                <w:kern w:val="2"/>
                <w:sz w:val="21"/>
                <w:szCs w:val="21"/>
              </w:rPr>
            </w:pPr>
            <w:r>
              <w:rPr>
                <w:rFonts w:hint="eastAsia" w:ascii="宋体" w:hAnsi="宋体" w:eastAsia="宋体" w:cs="宋体"/>
                <w:kern w:val="2"/>
                <w:sz w:val="21"/>
                <w:szCs w:val="21"/>
              </w:rPr>
              <w:t>如需附证明文件，应在“说明”栏填写证明文件对应名称和页码。</w:t>
            </w:r>
          </w:p>
        </w:tc>
      </w:tr>
      <w:tr w14:paraId="1F80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1" w:type="dxa"/>
          </w:tcPr>
          <w:p w14:paraId="1AE042CF">
            <w:pPr>
              <w:widowControl w:val="0"/>
              <w:jc w:val="both"/>
              <w:rPr>
                <w:rFonts w:ascii="宋体" w:hAnsi="宋体" w:eastAsia="宋体" w:cs="宋体"/>
                <w:kern w:val="2"/>
                <w:szCs w:val="22"/>
              </w:rPr>
            </w:pPr>
          </w:p>
        </w:tc>
        <w:tc>
          <w:tcPr>
            <w:tcW w:w="2268" w:type="dxa"/>
          </w:tcPr>
          <w:p w14:paraId="747AA2C1">
            <w:pPr>
              <w:widowControl w:val="0"/>
              <w:jc w:val="both"/>
              <w:rPr>
                <w:rFonts w:ascii="宋体" w:hAnsi="宋体" w:eastAsia="宋体" w:cs="宋体"/>
                <w:kern w:val="2"/>
                <w:szCs w:val="22"/>
              </w:rPr>
            </w:pPr>
          </w:p>
        </w:tc>
        <w:tc>
          <w:tcPr>
            <w:tcW w:w="2268" w:type="dxa"/>
          </w:tcPr>
          <w:p w14:paraId="42D9ADC5">
            <w:pPr>
              <w:widowControl w:val="0"/>
              <w:jc w:val="both"/>
              <w:rPr>
                <w:rFonts w:ascii="宋体" w:hAnsi="宋体" w:eastAsia="宋体" w:cs="宋体"/>
                <w:kern w:val="2"/>
                <w:szCs w:val="22"/>
              </w:rPr>
            </w:pPr>
          </w:p>
        </w:tc>
        <w:tc>
          <w:tcPr>
            <w:tcW w:w="1101" w:type="dxa"/>
          </w:tcPr>
          <w:p w14:paraId="69C0275A">
            <w:pPr>
              <w:widowControl w:val="0"/>
              <w:jc w:val="both"/>
              <w:rPr>
                <w:rFonts w:ascii="宋体" w:hAnsi="宋体" w:eastAsia="宋体" w:cs="宋体"/>
                <w:kern w:val="2"/>
                <w:szCs w:val="22"/>
              </w:rPr>
            </w:pPr>
          </w:p>
        </w:tc>
        <w:tc>
          <w:tcPr>
            <w:tcW w:w="2332" w:type="dxa"/>
          </w:tcPr>
          <w:p w14:paraId="0F560B3B">
            <w:pPr>
              <w:widowControl w:val="0"/>
              <w:jc w:val="both"/>
              <w:rPr>
                <w:rFonts w:ascii="宋体" w:hAnsi="宋体" w:eastAsia="宋体" w:cs="宋体"/>
                <w:kern w:val="2"/>
                <w:szCs w:val="22"/>
              </w:rPr>
            </w:pPr>
          </w:p>
        </w:tc>
      </w:tr>
    </w:tbl>
    <w:p w14:paraId="4FA61046">
      <w:pPr>
        <w:widowControl w:val="0"/>
        <w:tabs>
          <w:tab w:val="left" w:pos="765"/>
        </w:tabs>
        <w:spacing w:line="376" w:lineRule="auto"/>
        <w:jc w:val="both"/>
        <w:outlineLvl w:val="3"/>
        <w:rPr>
          <w:rFonts w:ascii="宋体" w:hAnsi="宋体" w:eastAsia="宋体" w:cs="宋体"/>
          <w:bCs/>
          <w:sz w:val="21"/>
          <w:szCs w:val="21"/>
        </w:rPr>
      </w:pPr>
      <w:r>
        <w:rPr>
          <w:rFonts w:hint="eastAsia" w:ascii="宋体" w:hAnsi="宋体" w:eastAsia="宋体" w:cs="宋体"/>
          <w:bCs/>
          <w:sz w:val="21"/>
          <w:szCs w:val="21"/>
        </w:rPr>
        <w:t>备注：</w:t>
      </w:r>
    </w:p>
    <w:p w14:paraId="0ECDB65A">
      <w:pPr>
        <w:widowControl w:val="0"/>
        <w:tabs>
          <w:tab w:val="left" w:pos="765"/>
        </w:tabs>
        <w:spacing w:line="376" w:lineRule="auto"/>
        <w:jc w:val="both"/>
        <w:outlineLvl w:val="3"/>
        <w:rPr>
          <w:rFonts w:ascii="宋体" w:hAnsi="宋体" w:eastAsia="宋体" w:cs="宋体"/>
          <w:bCs/>
          <w:sz w:val="21"/>
          <w:szCs w:val="21"/>
        </w:rPr>
      </w:pPr>
      <w:r>
        <w:rPr>
          <w:rFonts w:hint="eastAsia" w:ascii="宋体" w:hAnsi="宋体" w:eastAsia="宋体" w:cs="宋体"/>
          <w:bCs/>
          <w:sz w:val="21"/>
          <w:szCs w:val="21"/>
        </w:rPr>
        <w:t>1、“采购文件技术要求”一栏填写采购文件第三章“用户需求书”</w:t>
      </w:r>
      <w:r>
        <w:rPr>
          <w:rFonts w:hint="eastAsia" w:ascii="宋体" w:hAnsi="宋体" w:eastAsia="宋体" w:cs="宋体"/>
          <w:b/>
          <w:bCs/>
          <w:sz w:val="21"/>
          <w:szCs w:val="21"/>
          <w:highlight w:val="yellow"/>
        </w:rPr>
        <w:t>“四、技术要求”</w:t>
      </w:r>
      <w:r>
        <w:rPr>
          <w:rFonts w:hint="eastAsia" w:ascii="宋体" w:hAnsi="宋体" w:eastAsia="宋体" w:cs="宋体"/>
          <w:bCs/>
          <w:sz w:val="21"/>
          <w:szCs w:val="21"/>
        </w:rPr>
        <w:t>的内容。</w:t>
      </w:r>
    </w:p>
    <w:p w14:paraId="225EA6F1">
      <w:pPr>
        <w:widowControl w:val="0"/>
        <w:tabs>
          <w:tab w:val="left" w:pos="765"/>
        </w:tabs>
        <w:spacing w:line="377" w:lineRule="auto"/>
        <w:jc w:val="both"/>
        <w:outlineLvl w:val="3"/>
        <w:rPr>
          <w:rFonts w:ascii="宋体" w:hAnsi="宋体" w:eastAsia="宋体" w:cs="宋体"/>
          <w:bCs/>
          <w:sz w:val="21"/>
          <w:szCs w:val="21"/>
        </w:rPr>
      </w:pPr>
      <w:r>
        <w:rPr>
          <w:rFonts w:hint="eastAsia" w:ascii="宋体" w:hAnsi="宋体" w:eastAsia="宋体" w:cs="宋体"/>
          <w:bCs/>
          <w:sz w:val="21"/>
          <w:szCs w:val="21"/>
        </w:rPr>
        <w:t>2、“应答文件技术响应”一栏详细填写响应情况，并应对照采购文件技术要求一一对应响应。</w:t>
      </w:r>
    </w:p>
    <w:p w14:paraId="3E5049C6">
      <w:pPr>
        <w:widowControl w:val="0"/>
        <w:tabs>
          <w:tab w:val="left" w:pos="765"/>
        </w:tabs>
        <w:spacing w:line="377" w:lineRule="auto"/>
        <w:jc w:val="both"/>
        <w:outlineLvl w:val="3"/>
        <w:rPr>
          <w:rFonts w:ascii="宋体" w:hAnsi="宋体" w:eastAsia="宋体" w:cs="宋体"/>
          <w:bCs/>
          <w:sz w:val="21"/>
          <w:szCs w:val="21"/>
        </w:rPr>
      </w:pPr>
      <w:r>
        <w:rPr>
          <w:rFonts w:hint="eastAsia" w:ascii="宋体" w:hAnsi="宋体" w:eastAsia="宋体" w:cs="宋体"/>
          <w:bCs/>
          <w:sz w:val="21"/>
          <w:szCs w:val="21"/>
        </w:rPr>
        <w:t>3、“偏离情况”一栏应如实填写“正偏离”、“负偏离”或“无偏离”。</w:t>
      </w:r>
    </w:p>
    <w:p w14:paraId="66C99648">
      <w:pPr>
        <w:widowControl w:val="0"/>
        <w:tabs>
          <w:tab w:val="left" w:pos="765"/>
        </w:tabs>
        <w:spacing w:line="377" w:lineRule="auto"/>
        <w:jc w:val="both"/>
        <w:outlineLvl w:val="3"/>
        <w:rPr>
          <w:rFonts w:ascii="宋体" w:hAnsi="宋体" w:eastAsia="宋体" w:cs="宋体"/>
          <w:bCs/>
          <w:sz w:val="21"/>
          <w:szCs w:val="21"/>
        </w:rPr>
      </w:pPr>
      <w:r>
        <w:rPr>
          <w:rFonts w:hint="eastAsia" w:ascii="宋体" w:hAnsi="宋体" w:eastAsia="宋体" w:cs="宋体"/>
          <w:bCs/>
          <w:sz w:val="21"/>
          <w:szCs w:val="21"/>
        </w:rPr>
        <w:t>4、对于实质性条款，应答文件响应为“负偏离”的，应答文件将作投标无效处理。</w:t>
      </w:r>
    </w:p>
    <w:p w14:paraId="74D7A1C3">
      <w:pPr>
        <w:widowControl w:val="0"/>
        <w:tabs>
          <w:tab w:val="left" w:pos="765"/>
        </w:tabs>
        <w:spacing w:line="377" w:lineRule="auto"/>
        <w:jc w:val="both"/>
        <w:outlineLvl w:val="3"/>
        <w:rPr>
          <w:rFonts w:ascii="宋体" w:hAnsi="宋体" w:eastAsia="宋体" w:cs="宋体"/>
          <w:bCs/>
          <w:sz w:val="21"/>
          <w:szCs w:val="21"/>
        </w:rPr>
      </w:pPr>
      <w:r>
        <w:rPr>
          <w:rFonts w:hint="eastAsia" w:ascii="宋体" w:hAnsi="宋体" w:eastAsia="宋体" w:cs="宋体"/>
          <w:bCs/>
          <w:sz w:val="21"/>
          <w:szCs w:val="21"/>
        </w:rPr>
        <w:t>5、如采购文件要求提供证明材料的，应答文件需提供相应证明材料扫描件（原件备查）并注明证明材料在应答文件中的具体位置，未按要求提供证明材料或未注明证明材料的具体位置或提供的证明资料显示不符合采购文件要求、模糊不清无法判断或未显示是否满足采购文件要求的，均视为负偏离。</w:t>
      </w:r>
    </w:p>
    <w:p w14:paraId="15C5B24C">
      <w:pPr>
        <w:ind w:firstLine="422" w:firstLineChars="200"/>
        <w:rPr>
          <w:rFonts w:ascii="宋体" w:hAnsi="宋体" w:eastAsia="宋体" w:cs="宋体"/>
          <w:b/>
          <w:bCs/>
          <w:sz w:val="21"/>
          <w:szCs w:val="21"/>
        </w:rPr>
      </w:pPr>
    </w:p>
    <w:p w14:paraId="1B2BB435">
      <w:pPr>
        <w:widowControl w:val="0"/>
        <w:spacing w:afterLines="50"/>
        <w:jc w:val="center"/>
        <w:rPr>
          <w:rFonts w:ascii="宋体" w:hAnsi="宋体" w:eastAsia="宋体" w:cs="宋体"/>
          <w:bCs/>
        </w:rPr>
      </w:pPr>
      <w:r>
        <w:rPr>
          <w:rFonts w:hint="eastAsia" w:ascii="宋体" w:hAnsi="宋体" w:eastAsia="宋体" w:cs="宋体"/>
          <w:b/>
        </w:rPr>
        <w:t>十、商务要求偏离表</w:t>
      </w:r>
    </w:p>
    <w:tbl>
      <w:tblPr>
        <w:tblStyle w:val="19"/>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280"/>
        <w:gridCol w:w="2280"/>
        <w:gridCol w:w="1095"/>
        <w:gridCol w:w="2279"/>
      </w:tblGrid>
      <w:tr w14:paraId="5D00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81" w:type="dxa"/>
            <w:vAlign w:val="center"/>
          </w:tcPr>
          <w:p w14:paraId="55328BBA">
            <w:pPr>
              <w:widowControl w:val="0"/>
              <w:jc w:val="center"/>
              <w:rPr>
                <w:rFonts w:ascii="宋体" w:hAnsi="宋体" w:eastAsia="宋体" w:cs="宋体"/>
                <w:kern w:val="2"/>
                <w:sz w:val="21"/>
                <w:szCs w:val="21"/>
              </w:rPr>
            </w:pPr>
            <w:r>
              <w:rPr>
                <w:rFonts w:hint="eastAsia" w:ascii="宋体" w:hAnsi="宋体" w:eastAsia="宋体" w:cs="宋体"/>
                <w:kern w:val="2"/>
                <w:sz w:val="21"/>
                <w:szCs w:val="21"/>
              </w:rPr>
              <w:t>序号</w:t>
            </w:r>
          </w:p>
        </w:tc>
        <w:tc>
          <w:tcPr>
            <w:tcW w:w="2280" w:type="dxa"/>
            <w:vAlign w:val="center"/>
          </w:tcPr>
          <w:p w14:paraId="35DBB0A6">
            <w:pPr>
              <w:widowControl w:val="0"/>
              <w:jc w:val="center"/>
              <w:rPr>
                <w:rFonts w:ascii="宋体" w:hAnsi="宋体" w:eastAsia="宋体" w:cs="宋体"/>
                <w:kern w:val="2"/>
                <w:sz w:val="21"/>
                <w:szCs w:val="21"/>
              </w:rPr>
            </w:pPr>
            <w:r>
              <w:rPr>
                <w:rFonts w:hint="eastAsia" w:ascii="宋体" w:hAnsi="宋体" w:eastAsia="宋体" w:cs="宋体"/>
                <w:kern w:val="2"/>
                <w:sz w:val="21"/>
                <w:szCs w:val="21"/>
              </w:rPr>
              <w:t>采购文件商务要求</w:t>
            </w:r>
          </w:p>
        </w:tc>
        <w:tc>
          <w:tcPr>
            <w:tcW w:w="2280" w:type="dxa"/>
            <w:vAlign w:val="center"/>
          </w:tcPr>
          <w:p w14:paraId="1577AEF2">
            <w:pPr>
              <w:widowControl w:val="0"/>
              <w:jc w:val="center"/>
              <w:rPr>
                <w:rFonts w:ascii="宋体" w:hAnsi="宋体" w:eastAsia="宋体" w:cs="宋体"/>
                <w:kern w:val="2"/>
                <w:sz w:val="21"/>
                <w:szCs w:val="21"/>
              </w:rPr>
            </w:pPr>
            <w:r>
              <w:rPr>
                <w:rFonts w:hint="eastAsia" w:ascii="宋体" w:hAnsi="宋体" w:eastAsia="宋体" w:cs="宋体"/>
                <w:kern w:val="2"/>
                <w:sz w:val="21"/>
                <w:szCs w:val="21"/>
              </w:rPr>
              <w:t>应答文件商务响应</w:t>
            </w:r>
          </w:p>
        </w:tc>
        <w:tc>
          <w:tcPr>
            <w:tcW w:w="1095" w:type="dxa"/>
            <w:vAlign w:val="center"/>
          </w:tcPr>
          <w:p w14:paraId="5640AF78">
            <w:pPr>
              <w:widowControl w:val="0"/>
              <w:jc w:val="center"/>
              <w:rPr>
                <w:rFonts w:ascii="宋体" w:hAnsi="宋体" w:eastAsia="宋体" w:cs="宋体"/>
                <w:kern w:val="2"/>
                <w:sz w:val="21"/>
                <w:szCs w:val="21"/>
              </w:rPr>
            </w:pPr>
            <w:r>
              <w:rPr>
                <w:rFonts w:hint="eastAsia" w:ascii="宋体" w:hAnsi="宋体" w:eastAsia="宋体" w:cs="宋体"/>
                <w:kern w:val="2"/>
                <w:sz w:val="21"/>
                <w:szCs w:val="21"/>
              </w:rPr>
              <w:t>偏离情况</w:t>
            </w:r>
          </w:p>
        </w:tc>
        <w:tc>
          <w:tcPr>
            <w:tcW w:w="2279" w:type="dxa"/>
            <w:vAlign w:val="center"/>
          </w:tcPr>
          <w:p w14:paraId="764D313C">
            <w:pPr>
              <w:widowControl w:val="0"/>
              <w:jc w:val="center"/>
              <w:rPr>
                <w:rFonts w:ascii="宋体" w:hAnsi="宋体" w:eastAsia="宋体" w:cs="宋体"/>
                <w:kern w:val="2"/>
                <w:sz w:val="21"/>
                <w:szCs w:val="21"/>
              </w:rPr>
            </w:pPr>
            <w:r>
              <w:rPr>
                <w:rFonts w:hint="eastAsia" w:ascii="宋体" w:hAnsi="宋体" w:eastAsia="宋体" w:cs="宋体"/>
                <w:kern w:val="2"/>
                <w:sz w:val="21"/>
                <w:szCs w:val="21"/>
              </w:rPr>
              <w:t>说明</w:t>
            </w:r>
          </w:p>
        </w:tc>
      </w:tr>
      <w:tr w14:paraId="1CA3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81" w:type="dxa"/>
          </w:tcPr>
          <w:p w14:paraId="5B3392F0">
            <w:pPr>
              <w:widowControl w:val="0"/>
              <w:jc w:val="both"/>
              <w:rPr>
                <w:rFonts w:ascii="宋体" w:hAnsi="宋体" w:eastAsia="宋体" w:cs="宋体"/>
                <w:kern w:val="2"/>
                <w:szCs w:val="22"/>
              </w:rPr>
            </w:pPr>
          </w:p>
        </w:tc>
        <w:tc>
          <w:tcPr>
            <w:tcW w:w="2280" w:type="dxa"/>
          </w:tcPr>
          <w:p w14:paraId="7439310C">
            <w:pPr>
              <w:widowControl w:val="0"/>
              <w:jc w:val="both"/>
              <w:rPr>
                <w:rFonts w:ascii="宋体" w:hAnsi="宋体" w:eastAsia="宋体" w:cs="宋体"/>
                <w:kern w:val="2"/>
                <w:szCs w:val="22"/>
              </w:rPr>
            </w:pPr>
          </w:p>
        </w:tc>
        <w:tc>
          <w:tcPr>
            <w:tcW w:w="2280" w:type="dxa"/>
          </w:tcPr>
          <w:p w14:paraId="066AABBD">
            <w:pPr>
              <w:widowControl w:val="0"/>
              <w:jc w:val="both"/>
              <w:rPr>
                <w:rFonts w:ascii="宋体" w:hAnsi="宋体" w:eastAsia="宋体" w:cs="宋体"/>
                <w:kern w:val="2"/>
                <w:szCs w:val="22"/>
              </w:rPr>
            </w:pPr>
          </w:p>
        </w:tc>
        <w:tc>
          <w:tcPr>
            <w:tcW w:w="1095" w:type="dxa"/>
          </w:tcPr>
          <w:p w14:paraId="7EEE6CCE">
            <w:pPr>
              <w:widowControl w:val="0"/>
              <w:jc w:val="both"/>
              <w:rPr>
                <w:rFonts w:ascii="宋体" w:hAnsi="宋体" w:eastAsia="宋体" w:cs="宋体"/>
                <w:kern w:val="2"/>
                <w:szCs w:val="22"/>
              </w:rPr>
            </w:pPr>
          </w:p>
        </w:tc>
        <w:tc>
          <w:tcPr>
            <w:tcW w:w="2279" w:type="dxa"/>
          </w:tcPr>
          <w:p w14:paraId="199B24B2">
            <w:pPr>
              <w:widowControl w:val="0"/>
              <w:jc w:val="both"/>
              <w:rPr>
                <w:rFonts w:ascii="宋体" w:hAnsi="宋体" w:eastAsia="宋体" w:cs="宋体"/>
                <w:kern w:val="2"/>
                <w:szCs w:val="22"/>
              </w:rPr>
            </w:pPr>
            <w:r>
              <w:rPr>
                <w:rFonts w:hint="eastAsia" w:ascii="宋体" w:hAnsi="宋体" w:eastAsia="宋体" w:cs="宋体"/>
                <w:kern w:val="2"/>
                <w:sz w:val="21"/>
                <w:szCs w:val="21"/>
              </w:rPr>
              <w:t>如需附证明文件，应在“说明”栏填写证明文件对应名称和页码。</w:t>
            </w:r>
          </w:p>
        </w:tc>
      </w:tr>
      <w:tr w14:paraId="1793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81" w:type="dxa"/>
          </w:tcPr>
          <w:p w14:paraId="0C334EDB">
            <w:pPr>
              <w:widowControl w:val="0"/>
              <w:jc w:val="both"/>
              <w:rPr>
                <w:rFonts w:ascii="宋体" w:hAnsi="宋体" w:eastAsia="宋体" w:cs="宋体"/>
                <w:kern w:val="2"/>
                <w:szCs w:val="22"/>
              </w:rPr>
            </w:pPr>
          </w:p>
        </w:tc>
        <w:tc>
          <w:tcPr>
            <w:tcW w:w="2280" w:type="dxa"/>
          </w:tcPr>
          <w:p w14:paraId="37261738">
            <w:pPr>
              <w:widowControl w:val="0"/>
              <w:jc w:val="both"/>
              <w:rPr>
                <w:rFonts w:ascii="宋体" w:hAnsi="宋体" w:eastAsia="宋体" w:cs="宋体"/>
                <w:kern w:val="2"/>
                <w:szCs w:val="22"/>
              </w:rPr>
            </w:pPr>
          </w:p>
        </w:tc>
        <w:tc>
          <w:tcPr>
            <w:tcW w:w="2280" w:type="dxa"/>
          </w:tcPr>
          <w:p w14:paraId="10BBC076">
            <w:pPr>
              <w:widowControl w:val="0"/>
              <w:jc w:val="both"/>
              <w:rPr>
                <w:rFonts w:ascii="宋体" w:hAnsi="宋体" w:eastAsia="宋体" w:cs="宋体"/>
                <w:kern w:val="2"/>
                <w:szCs w:val="22"/>
              </w:rPr>
            </w:pPr>
          </w:p>
        </w:tc>
        <w:tc>
          <w:tcPr>
            <w:tcW w:w="1095" w:type="dxa"/>
          </w:tcPr>
          <w:p w14:paraId="3D3DC09E">
            <w:pPr>
              <w:widowControl w:val="0"/>
              <w:jc w:val="both"/>
              <w:rPr>
                <w:rFonts w:ascii="宋体" w:hAnsi="宋体" w:eastAsia="宋体" w:cs="宋体"/>
                <w:kern w:val="2"/>
                <w:szCs w:val="22"/>
              </w:rPr>
            </w:pPr>
          </w:p>
        </w:tc>
        <w:tc>
          <w:tcPr>
            <w:tcW w:w="2279" w:type="dxa"/>
          </w:tcPr>
          <w:p w14:paraId="75185C61">
            <w:pPr>
              <w:widowControl w:val="0"/>
              <w:jc w:val="both"/>
              <w:rPr>
                <w:rFonts w:ascii="宋体" w:hAnsi="宋体" w:eastAsia="宋体" w:cs="宋体"/>
                <w:kern w:val="2"/>
                <w:szCs w:val="22"/>
              </w:rPr>
            </w:pPr>
          </w:p>
        </w:tc>
      </w:tr>
    </w:tbl>
    <w:p w14:paraId="2136E833">
      <w:pPr>
        <w:keepNext/>
        <w:keepLines/>
        <w:widowControl w:val="0"/>
        <w:tabs>
          <w:tab w:val="left" w:pos="765"/>
        </w:tabs>
        <w:spacing w:line="376" w:lineRule="auto"/>
        <w:jc w:val="both"/>
        <w:outlineLvl w:val="3"/>
        <w:rPr>
          <w:rFonts w:ascii="宋体" w:hAnsi="宋体" w:eastAsia="宋体" w:cs="宋体"/>
          <w:bCs/>
          <w:sz w:val="21"/>
          <w:szCs w:val="21"/>
        </w:rPr>
      </w:pPr>
      <w:r>
        <w:rPr>
          <w:rFonts w:hint="eastAsia" w:ascii="宋体" w:hAnsi="宋体" w:eastAsia="宋体" w:cs="宋体"/>
          <w:bCs/>
          <w:sz w:val="21"/>
          <w:szCs w:val="21"/>
        </w:rPr>
        <w:t>备注：</w:t>
      </w:r>
    </w:p>
    <w:p w14:paraId="7C0E8E51">
      <w:pPr>
        <w:keepNext/>
        <w:keepLines/>
        <w:widowControl w:val="0"/>
        <w:tabs>
          <w:tab w:val="left" w:pos="765"/>
        </w:tabs>
        <w:spacing w:line="376" w:lineRule="auto"/>
        <w:jc w:val="both"/>
        <w:outlineLvl w:val="3"/>
        <w:rPr>
          <w:rFonts w:ascii="宋体" w:hAnsi="宋体" w:eastAsia="宋体" w:cs="宋体"/>
          <w:bCs/>
          <w:sz w:val="21"/>
          <w:szCs w:val="21"/>
        </w:rPr>
      </w:pPr>
      <w:r>
        <w:rPr>
          <w:rFonts w:hint="eastAsia" w:ascii="宋体" w:hAnsi="宋体" w:eastAsia="宋体" w:cs="宋体"/>
          <w:bCs/>
          <w:sz w:val="21"/>
          <w:szCs w:val="21"/>
        </w:rPr>
        <w:t>1、“采购文件商务要求”一栏填写采购文件第三章“用户需求书”</w:t>
      </w:r>
      <w:r>
        <w:rPr>
          <w:rFonts w:hint="eastAsia" w:ascii="宋体" w:hAnsi="宋体" w:eastAsia="宋体" w:cs="宋体"/>
          <w:b/>
          <w:bCs/>
          <w:sz w:val="21"/>
          <w:szCs w:val="21"/>
          <w:highlight w:val="yellow"/>
        </w:rPr>
        <w:t>“五、商务要求”</w:t>
      </w:r>
      <w:r>
        <w:rPr>
          <w:rFonts w:hint="eastAsia" w:ascii="宋体" w:hAnsi="宋体" w:eastAsia="宋体" w:cs="宋体"/>
          <w:bCs/>
          <w:sz w:val="21"/>
          <w:szCs w:val="21"/>
        </w:rPr>
        <w:t>的内容。</w:t>
      </w:r>
    </w:p>
    <w:p w14:paraId="708293EA">
      <w:pPr>
        <w:keepNext/>
        <w:keepLines/>
        <w:widowControl w:val="0"/>
        <w:tabs>
          <w:tab w:val="left" w:pos="765"/>
        </w:tabs>
        <w:spacing w:line="376" w:lineRule="auto"/>
        <w:jc w:val="both"/>
        <w:outlineLvl w:val="3"/>
        <w:rPr>
          <w:rFonts w:ascii="宋体" w:hAnsi="宋体" w:eastAsia="宋体" w:cs="宋体"/>
          <w:bCs/>
          <w:sz w:val="21"/>
          <w:szCs w:val="21"/>
        </w:rPr>
      </w:pPr>
      <w:r>
        <w:rPr>
          <w:rFonts w:hint="eastAsia" w:ascii="宋体" w:hAnsi="宋体" w:eastAsia="宋体" w:cs="宋体"/>
          <w:bCs/>
          <w:sz w:val="21"/>
          <w:szCs w:val="21"/>
        </w:rPr>
        <w:t>2、“应答文件商务响应”一栏详细填写投标商务条款的内容。</w:t>
      </w:r>
    </w:p>
    <w:p w14:paraId="688BA950">
      <w:pPr>
        <w:keepNext/>
        <w:keepLines/>
        <w:widowControl w:val="0"/>
        <w:tabs>
          <w:tab w:val="left" w:pos="765"/>
        </w:tabs>
        <w:spacing w:line="376" w:lineRule="auto"/>
        <w:jc w:val="both"/>
        <w:outlineLvl w:val="3"/>
        <w:rPr>
          <w:rFonts w:ascii="宋体" w:hAnsi="宋体" w:eastAsia="宋体" w:cs="宋体"/>
          <w:bCs/>
          <w:sz w:val="21"/>
          <w:szCs w:val="21"/>
        </w:rPr>
      </w:pPr>
      <w:r>
        <w:rPr>
          <w:rFonts w:hint="eastAsia" w:ascii="宋体" w:hAnsi="宋体" w:eastAsia="宋体" w:cs="宋体"/>
          <w:bCs/>
          <w:sz w:val="21"/>
          <w:szCs w:val="21"/>
        </w:rPr>
        <w:t>3、“偏离情况”栏中应如实填写“正偏离”、“负偏离”或“无偏离”。</w:t>
      </w:r>
    </w:p>
    <w:p w14:paraId="1BBC0E0B">
      <w:pPr>
        <w:keepNext/>
        <w:keepLines/>
        <w:widowControl w:val="0"/>
        <w:tabs>
          <w:tab w:val="left" w:pos="765"/>
        </w:tabs>
        <w:spacing w:line="376" w:lineRule="auto"/>
        <w:jc w:val="both"/>
        <w:outlineLvl w:val="3"/>
        <w:rPr>
          <w:rFonts w:ascii="宋体" w:hAnsi="宋体" w:eastAsia="宋体" w:cs="宋体"/>
          <w:bCs/>
          <w:sz w:val="21"/>
          <w:szCs w:val="21"/>
        </w:rPr>
      </w:pPr>
      <w:r>
        <w:rPr>
          <w:rFonts w:hint="eastAsia" w:ascii="宋体" w:hAnsi="宋体" w:eastAsia="宋体" w:cs="宋体"/>
          <w:bCs/>
          <w:sz w:val="21"/>
          <w:szCs w:val="21"/>
        </w:rPr>
        <w:t>4、对于实质性条款，应答文件响应为“负偏离”的，应答文件将作投标无效处理。</w:t>
      </w:r>
    </w:p>
    <w:p w14:paraId="67FE231D">
      <w:pPr>
        <w:keepNext/>
        <w:keepLines/>
        <w:widowControl w:val="0"/>
        <w:tabs>
          <w:tab w:val="left" w:pos="765"/>
        </w:tabs>
        <w:spacing w:line="376" w:lineRule="auto"/>
        <w:jc w:val="both"/>
        <w:outlineLvl w:val="3"/>
        <w:rPr>
          <w:rFonts w:ascii="宋体" w:hAnsi="宋体" w:eastAsia="宋体" w:cs="宋体"/>
          <w:bCs/>
          <w:sz w:val="21"/>
          <w:szCs w:val="21"/>
        </w:rPr>
      </w:pPr>
      <w:r>
        <w:rPr>
          <w:rFonts w:hint="eastAsia" w:ascii="宋体" w:hAnsi="宋体" w:eastAsia="宋体" w:cs="宋体"/>
          <w:bCs/>
          <w:sz w:val="21"/>
          <w:szCs w:val="21"/>
        </w:rPr>
        <w:t>5、如采购文件要求提供证明材料的，应答文件需提供相应证明材料扫描件（原件备查）并注明证明材料在应答文件中的具体位置，未按要求提供证明材料或未注明证明材料的具体位置或提供的证明资料显示不符合采购文件要求、模糊不清无法判断或未显示是否满足采购文件要求的，均视为负偏离。</w:t>
      </w:r>
    </w:p>
    <w:p w14:paraId="7CB75164">
      <w:pPr>
        <w:rPr>
          <w:rFonts w:ascii="宋体" w:hAnsi="宋体" w:eastAsia="宋体" w:cs="宋体"/>
          <w:szCs w:val="20"/>
        </w:rPr>
      </w:pPr>
    </w:p>
    <w:p w14:paraId="1355FCE9">
      <w:pPr>
        <w:rPr>
          <w:rFonts w:hint="eastAsia" w:ascii="宋体" w:hAnsi="宋体" w:eastAsia="宋体" w:cs="宋体"/>
          <w:b/>
          <w:bCs/>
          <w:szCs w:val="20"/>
        </w:rPr>
      </w:pPr>
      <w:r>
        <w:rPr>
          <w:rFonts w:hint="eastAsia" w:ascii="宋体" w:hAnsi="宋体" w:eastAsia="宋体" w:cs="宋体"/>
          <w:b/>
          <w:bCs/>
          <w:szCs w:val="20"/>
        </w:rPr>
        <w:br w:type="page"/>
      </w:r>
    </w:p>
    <w:p w14:paraId="3F4EDA3C">
      <w:pPr>
        <w:widowControl w:val="0"/>
        <w:spacing w:line="300" w:lineRule="auto"/>
        <w:ind w:firstLine="482" w:firstLineChars="200"/>
        <w:jc w:val="center"/>
        <w:rPr>
          <w:rFonts w:ascii="宋体" w:hAnsi="宋体" w:eastAsia="宋体" w:cs="宋体"/>
          <w:szCs w:val="20"/>
        </w:rPr>
      </w:pPr>
      <w:r>
        <w:rPr>
          <w:rFonts w:hint="eastAsia" w:ascii="宋体" w:hAnsi="宋体" w:eastAsia="宋体" w:cs="宋体"/>
          <w:b/>
          <w:bCs/>
          <w:szCs w:val="20"/>
        </w:rPr>
        <w:t>十一、采购文件要求的其它内容或应答供应商认为需要补充的资料</w:t>
      </w:r>
    </w:p>
    <w:p w14:paraId="69F4C81C">
      <w:pPr>
        <w:pStyle w:val="2"/>
        <w:widowControl w:val="0"/>
        <w:spacing w:beforeLines="100" w:afterLines="100" w:line="360" w:lineRule="auto"/>
        <w:rPr>
          <w:rFonts w:ascii="宋体" w:hAnsi="宋体" w:eastAsia="宋体" w:cs="宋体"/>
        </w:rPr>
      </w:pPr>
      <w:bookmarkStart w:id="19" w:name="_Toc110410380"/>
      <w:r>
        <w:rPr>
          <w:rFonts w:hint="eastAsia" w:ascii="宋体" w:hAnsi="宋体" w:eastAsia="宋体" w:cs="宋体"/>
          <w:b/>
          <w:bCs/>
          <w:sz w:val="28"/>
          <w:szCs w:val="28"/>
        </w:rPr>
        <w:t>政府采购违法行为风险知悉确认书</w:t>
      </w:r>
      <w:bookmarkEnd w:id="19"/>
    </w:p>
    <w:p w14:paraId="3EF41C2E">
      <w:pPr>
        <w:widowControl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本公司在投标前已充分知悉以下情形为参与政府采购活动时的重大风险事项，并承诺已对下述风险提示事项重点排查，做到严谨、诚信、依法依规参与政府采购活动。</w:t>
      </w:r>
    </w:p>
    <w:p w14:paraId="71B9F88E">
      <w:pPr>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一、本公司已充分知悉“隐瞒真实情况，提供虚假资料”的法定情形，相关情形包括但不限于：</w:t>
      </w:r>
    </w:p>
    <w:p w14:paraId="31590711">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（一）通过转让或者租借等方式从其他单位获取资格或者资质证书投标的。</w:t>
      </w:r>
    </w:p>
    <w:p w14:paraId="583716F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（二）由其他单位或者其他单位负责人在投标供应商编制的投标文件上加盖印章或者签字的。</w:t>
      </w:r>
    </w:p>
    <w:p w14:paraId="204E1D8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（三）项目负责人或者主要技术人员不是本单位人员的。</w:t>
      </w:r>
    </w:p>
    <w:p w14:paraId="41E6BC8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（四）投标保证金不是从投标供应商基本账户转出的。</w:t>
      </w:r>
    </w:p>
    <w:p w14:paraId="61E1A759">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（五）其他隐瞒真实情况、提供虚假资料的行为。</w:t>
      </w:r>
    </w:p>
    <w:p w14:paraId="092047D7">
      <w:pPr>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二、本公司已充分知悉“与其他采购参加人串通投标”的法定情形，相关情形包括但不限于：</w:t>
      </w:r>
    </w:p>
    <w:p w14:paraId="3E4D63E0">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（一）投标供应商之间相互约定给予未中标的供应商利益补偿。</w:t>
      </w:r>
    </w:p>
    <w:p w14:paraId="5BD1F749">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（二）不同投标供应商的法定代表人、主要经营负责人、项目投标授权代表人、项目负责人、主要技术人员为同一人、属同一单位或者在同一单位缴纳社会保险。</w:t>
      </w:r>
    </w:p>
    <w:p w14:paraId="4BA8CECA">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（三）不同投标供应商的投标文件由同一单位或者同一人编制，或者由同一人分阶段参与编制的。</w:t>
      </w:r>
    </w:p>
    <w:p w14:paraId="6B4D4C7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（四）不同投标供应商的投标文件或部分投标文件相互混装。</w:t>
      </w:r>
    </w:p>
    <w:p w14:paraId="178C97C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（五）不同投标供应商的投标文件内容存在非正常一致。</w:t>
      </w:r>
    </w:p>
    <w:p w14:paraId="38DA8DB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（六）由同一单位工作人员为两家以上（含两家）供应商进行同一项投标活动的。</w:t>
      </w:r>
    </w:p>
    <w:p w14:paraId="00DAC98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（七）不同供应商的投标报价呈规律性差异。</w:t>
      </w:r>
    </w:p>
    <w:p w14:paraId="325EA48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（八）不同供应商的投标保证金从同一单位或者个人的账户转出。</w:t>
      </w:r>
    </w:p>
    <w:p w14:paraId="0AE182C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（九）主管部门依照法律、法规认定的其他情形。</w:t>
      </w:r>
    </w:p>
    <w:p w14:paraId="47F60B60">
      <w:pPr>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三、本公司已充分知悉下列情形所对应的法律风险，并在投标前已对相关风险事项进行排查。</w:t>
      </w:r>
    </w:p>
    <w:p w14:paraId="74CD2CAD">
      <w:pPr>
        <w:spacing w:line="360" w:lineRule="auto"/>
        <w:ind w:firstLine="420" w:firstLineChars="200"/>
        <w:rPr>
          <w:rFonts w:ascii="宋体" w:hAnsi="宋体" w:eastAsia="宋体" w:cs="宋体"/>
          <w:b/>
          <w:sz w:val="21"/>
          <w:szCs w:val="21"/>
        </w:rPr>
      </w:pPr>
      <w:r>
        <w:rPr>
          <w:rFonts w:hint="eastAsia" w:ascii="宋体" w:hAnsi="宋体" w:eastAsia="宋体" w:cs="宋体"/>
          <w:sz w:val="21"/>
          <w:szCs w:val="21"/>
        </w:rPr>
        <w:t>（一）对于从其他主体获取的投标资料，供应商应审慎核查，确保投标资料的真实性。</w:t>
      </w:r>
      <w:r>
        <w:rPr>
          <w:rFonts w:hint="eastAsia" w:ascii="宋体" w:hAnsi="宋体" w:eastAsia="宋体" w:cs="宋体"/>
          <w:b/>
          <w:sz w:val="21"/>
          <w:szCs w:val="21"/>
        </w:rPr>
        <w:t>如主管部门查实投标文件中存在虚假资料的，无论相关资料是否由第三方或本公司员工提供，均不影响主管部门对供应商存在“隐瞒真实情况，提供虚假资料”违法行为的认定。</w:t>
      </w:r>
    </w:p>
    <w:p w14:paraId="626E915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7CD67C9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（三）对于涉及安全生产、特种作业、抢险救灾、防疫等政府采购项目，供应商实施提供虚假资料、串通投标等违法行为的，主管部门将依法从严处理。</w:t>
      </w:r>
    </w:p>
    <w:p w14:paraId="75D8C68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6FF6C970">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48463B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2F84D1EA">
      <w:pPr>
        <w:spacing w:line="360" w:lineRule="auto"/>
        <w:ind w:firstLine="422" w:firstLineChars="200"/>
        <w:rPr>
          <w:rFonts w:ascii="宋体" w:hAnsi="宋体" w:eastAsia="宋体" w:cs="宋体"/>
          <w:sz w:val="21"/>
          <w:szCs w:val="21"/>
        </w:rPr>
      </w:pPr>
      <w:r>
        <w:rPr>
          <w:rFonts w:hint="eastAsia" w:ascii="宋体" w:hAnsi="宋体" w:eastAsia="宋体" w:cs="宋体"/>
          <w:b/>
          <w:sz w:val="21"/>
          <w:szCs w:val="21"/>
        </w:rPr>
        <w:t>四、本公司已充分知悉政府采购违法、违规行为的法律后果。</w:t>
      </w:r>
      <w:r>
        <w:rPr>
          <w:rFonts w:hint="eastAsia" w:ascii="宋体" w:hAnsi="宋体" w:eastAsia="宋体" w:cs="宋体"/>
          <w:sz w:val="21"/>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3A0BE696">
      <w:pPr>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以下文字请投标供应商抄写并确认：“本公司已仔细阅读《政府采购违法行为风险知悉确认书》，充分知悉违法行为的法律后果，并承诺将严谨、诚信、依法依规参与政府采购活动”。</w:t>
      </w:r>
    </w:p>
    <w:p w14:paraId="1CEEA3BF">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 xml:space="preserve">                                                                                         </w:t>
      </w:r>
    </w:p>
    <w:p w14:paraId="21C83F86">
      <w:pPr>
        <w:spacing w:line="360" w:lineRule="auto"/>
        <w:rPr>
          <w:rFonts w:ascii="宋体" w:hAnsi="宋体" w:eastAsia="宋体" w:cs="宋体"/>
          <w:sz w:val="21"/>
          <w:szCs w:val="21"/>
          <w:u w:val="single"/>
        </w:rPr>
      </w:pPr>
      <w:r>
        <w:rPr>
          <w:rFonts w:hint="eastAsia" w:ascii="宋体" w:hAnsi="宋体" w:eastAsia="宋体" w:cs="宋体"/>
          <w:sz w:val="21"/>
          <w:szCs w:val="21"/>
          <w:u w:val="single"/>
        </w:rPr>
        <w:t xml:space="preserve">                                                                                            </w:t>
      </w:r>
    </w:p>
    <w:p w14:paraId="209EBC27">
      <w:pPr>
        <w:spacing w:line="360" w:lineRule="auto"/>
        <w:rPr>
          <w:rFonts w:ascii="宋体" w:hAnsi="宋体" w:eastAsia="宋体" w:cs="宋体"/>
          <w:sz w:val="21"/>
          <w:szCs w:val="21"/>
          <w:u w:val="single"/>
        </w:rPr>
      </w:pPr>
      <w:r>
        <w:rPr>
          <w:rFonts w:hint="eastAsia" w:ascii="宋体" w:hAnsi="宋体" w:eastAsia="宋体" w:cs="宋体"/>
          <w:sz w:val="21"/>
          <w:szCs w:val="21"/>
          <w:u w:val="single"/>
        </w:rPr>
        <w:t xml:space="preserve">                                                                                            </w:t>
      </w:r>
    </w:p>
    <w:p w14:paraId="62A336A2">
      <w:pPr>
        <w:spacing w:line="360" w:lineRule="auto"/>
        <w:ind w:firstLine="420" w:firstLineChars="200"/>
        <w:rPr>
          <w:rFonts w:ascii="宋体" w:hAnsi="宋体" w:eastAsia="宋体" w:cs="宋体"/>
          <w:sz w:val="21"/>
          <w:szCs w:val="21"/>
          <w:u w:val="single"/>
        </w:rPr>
      </w:pPr>
    </w:p>
    <w:p w14:paraId="72FCB920">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负责人/投标授权代表签名：</w:t>
      </w:r>
    </w:p>
    <w:p w14:paraId="4FE383AA">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知悉人（公章）：</w:t>
      </w:r>
    </w:p>
    <w:p w14:paraId="513FF9F7">
      <w:pPr>
        <w:spacing w:line="360" w:lineRule="auto"/>
        <w:ind w:firstLine="420" w:firstLineChars="200"/>
        <w:rPr>
          <w:rFonts w:ascii="宋体" w:hAnsi="宋体" w:eastAsia="宋体" w:cs="宋体"/>
          <w:b/>
          <w:bCs/>
          <w:szCs w:val="20"/>
        </w:rPr>
      </w:pPr>
      <w:r>
        <w:rPr>
          <w:rFonts w:hint="eastAsia" w:ascii="宋体" w:hAnsi="宋体" w:eastAsia="宋体" w:cs="宋体"/>
          <w:sz w:val="21"/>
          <w:szCs w:val="21"/>
        </w:rPr>
        <w:t>日期：</w:t>
      </w:r>
    </w:p>
    <w:p w14:paraId="2C83AC28">
      <w:pPr>
        <w:pStyle w:val="2"/>
        <w:rPr>
          <w:rFonts w:ascii="宋体" w:hAnsi="宋体" w:eastAsia="宋体" w:cs="宋体"/>
        </w:rPr>
      </w:pPr>
    </w:p>
    <w:p w14:paraId="5A504D45">
      <w:pPr>
        <w:pStyle w:val="2"/>
        <w:rPr>
          <w:rFonts w:ascii="宋体" w:hAnsi="宋体" w:eastAsia="宋体" w:cs="宋体"/>
        </w:rPr>
      </w:pPr>
    </w:p>
    <w:p w14:paraId="4E5C642B">
      <w:pPr>
        <w:pStyle w:val="2"/>
        <w:rPr>
          <w:rFonts w:ascii="宋体" w:hAnsi="宋体" w:eastAsia="宋体" w:cs="宋体"/>
        </w:rPr>
      </w:pPr>
    </w:p>
    <w:p w14:paraId="3435F0AA">
      <w:pPr>
        <w:rPr>
          <w:rFonts w:ascii="宋体" w:hAnsi="宋体" w:eastAsia="宋体" w:cs="宋体"/>
        </w:rPr>
      </w:pPr>
    </w:p>
    <w:p w14:paraId="14A1EA67">
      <w:pPr>
        <w:pStyle w:val="2"/>
        <w:rPr>
          <w:rFonts w:ascii="宋体" w:hAnsi="宋体" w:eastAsia="宋体" w:cs="宋体"/>
        </w:rPr>
      </w:pPr>
    </w:p>
    <w:p w14:paraId="52559FFB">
      <w:pPr>
        <w:pStyle w:val="2"/>
        <w:rPr>
          <w:rFonts w:ascii="宋体" w:hAnsi="宋体" w:eastAsia="宋体" w:cs="宋体"/>
        </w:rPr>
      </w:pPr>
    </w:p>
    <w:p w14:paraId="40101711">
      <w:pPr>
        <w:rPr>
          <w:rFonts w:hint="eastAsia" w:ascii="宋体" w:hAnsi="宋体" w:eastAsia="宋体" w:cs="宋体"/>
          <w:b/>
          <w:bCs/>
        </w:rPr>
      </w:pPr>
      <w:r>
        <w:rPr>
          <w:rFonts w:hint="eastAsia" w:ascii="宋体" w:hAnsi="宋体" w:eastAsia="宋体" w:cs="宋体"/>
          <w:b/>
          <w:bCs/>
        </w:rPr>
        <w:br w:type="page"/>
      </w:r>
    </w:p>
    <w:p w14:paraId="4B216710">
      <w:pPr>
        <w:pStyle w:val="2"/>
        <w:rPr>
          <w:rFonts w:ascii="宋体" w:hAnsi="宋体" w:eastAsia="宋体" w:cs="宋体"/>
        </w:rPr>
      </w:pPr>
      <w:r>
        <w:rPr>
          <w:rFonts w:hint="eastAsia" w:ascii="宋体" w:hAnsi="宋体" w:eastAsia="宋体" w:cs="宋体"/>
          <w:b/>
          <w:bCs/>
        </w:rPr>
        <w:t>第五章  合同条款及格式</w:t>
      </w:r>
    </w:p>
    <w:p w14:paraId="7388E6B3">
      <w:pPr>
        <w:rPr>
          <w:rFonts w:ascii="宋体" w:hAnsi="宋体" w:eastAsia="宋体" w:cs="宋体"/>
        </w:rPr>
      </w:pPr>
    </w:p>
    <w:p w14:paraId="74A73C65">
      <w:pPr>
        <w:jc w:val="center"/>
        <w:outlineLvl w:val="0"/>
        <w:rPr>
          <w:rFonts w:ascii="宋体" w:hAnsi="宋体" w:eastAsia="宋体" w:cs="宋体"/>
        </w:rPr>
      </w:pPr>
      <w:r>
        <w:rPr>
          <w:rFonts w:hint="eastAsia" w:ascii="宋体" w:hAnsi="宋体" w:eastAsia="宋体" w:cs="宋体"/>
          <w:b/>
        </w:rPr>
        <w:t>（仅供参考，具体以项目需求及采购结果为准）</w:t>
      </w:r>
    </w:p>
    <w:p w14:paraId="4DDA981A">
      <w:pPr>
        <w:spacing w:line="360" w:lineRule="auto"/>
        <w:rPr>
          <w:rFonts w:ascii="宋体" w:hAnsi="宋体" w:eastAsia="宋体" w:cs="宋体"/>
          <w:b/>
          <w:bCs/>
          <w:sz w:val="21"/>
          <w:szCs w:val="21"/>
        </w:rPr>
      </w:pPr>
      <w:r>
        <w:rPr>
          <w:rFonts w:hint="eastAsia" w:ascii="宋体" w:hAnsi="宋体" w:eastAsia="宋体" w:cs="宋体"/>
          <w:b/>
          <w:bCs/>
          <w:sz w:val="21"/>
          <w:szCs w:val="21"/>
        </w:rPr>
        <w:t xml:space="preserve">甲方： </w:t>
      </w:r>
    </w:p>
    <w:p w14:paraId="1BA8B2EF">
      <w:pPr>
        <w:spacing w:line="360" w:lineRule="auto"/>
        <w:rPr>
          <w:rFonts w:ascii="宋体" w:hAnsi="宋体" w:eastAsia="宋体" w:cs="宋体"/>
          <w:sz w:val="21"/>
          <w:szCs w:val="21"/>
        </w:rPr>
      </w:pPr>
      <w:r>
        <w:rPr>
          <w:rFonts w:hint="eastAsia" w:ascii="宋体" w:hAnsi="宋体" w:eastAsia="宋体" w:cs="宋体"/>
          <w:sz w:val="21"/>
          <w:szCs w:val="21"/>
        </w:rPr>
        <w:t>地址：</w:t>
      </w:r>
    </w:p>
    <w:p w14:paraId="2F418A80">
      <w:pPr>
        <w:spacing w:line="360" w:lineRule="auto"/>
        <w:rPr>
          <w:rFonts w:ascii="宋体" w:hAnsi="宋体" w:eastAsia="宋体" w:cs="宋体"/>
          <w:sz w:val="21"/>
          <w:szCs w:val="21"/>
        </w:rPr>
      </w:pPr>
      <w:r>
        <w:rPr>
          <w:rFonts w:hint="eastAsia" w:ascii="宋体" w:hAnsi="宋体" w:eastAsia="宋体" w:cs="宋体"/>
          <w:sz w:val="21"/>
          <w:szCs w:val="21"/>
        </w:rPr>
        <w:t xml:space="preserve">联系人：                          </w:t>
      </w:r>
    </w:p>
    <w:p w14:paraId="398F75FE">
      <w:pPr>
        <w:spacing w:line="360" w:lineRule="auto"/>
        <w:rPr>
          <w:rFonts w:ascii="宋体" w:hAnsi="宋体" w:eastAsia="宋体" w:cs="宋体"/>
          <w:b/>
          <w:bCs/>
          <w:sz w:val="21"/>
          <w:szCs w:val="21"/>
        </w:rPr>
      </w:pPr>
      <w:r>
        <w:rPr>
          <w:rFonts w:hint="eastAsia" w:ascii="宋体" w:hAnsi="宋体" w:eastAsia="宋体" w:cs="宋体"/>
          <w:sz w:val="21"/>
          <w:szCs w:val="21"/>
        </w:rPr>
        <w:t>联系电话：</w:t>
      </w:r>
    </w:p>
    <w:p w14:paraId="5C53F722">
      <w:pPr>
        <w:spacing w:line="360" w:lineRule="auto"/>
        <w:rPr>
          <w:rFonts w:ascii="宋体" w:hAnsi="宋体" w:eastAsia="宋体" w:cs="宋体"/>
          <w:b/>
          <w:bCs/>
          <w:sz w:val="21"/>
          <w:szCs w:val="21"/>
        </w:rPr>
      </w:pPr>
      <w:r>
        <w:rPr>
          <w:rFonts w:hint="eastAsia" w:ascii="宋体" w:hAnsi="宋体" w:eastAsia="宋体" w:cs="宋体"/>
          <w:b/>
          <w:bCs/>
          <w:sz w:val="21"/>
          <w:szCs w:val="21"/>
        </w:rPr>
        <w:t xml:space="preserve">  </w:t>
      </w:r>
    </w:p>
    <w:p w14:paraId="096432DB">
      <w:pPr>
        <w:spacing w:line="360" w:lineRule="auto"/>
        <w:rPr>
          <w:rFonts w:ascii="宋体" w:hAnsi="宋体" w:eastAsia="宋体" w:cs="宋体"/>
          <w:sz w:val="21"/>
          <w:szCs w:val="21"/>
        </w:rPr>
      </w:pPr>
      <w:r>
        <w:rPr>
          <w:rFonts w:hint="eastAsia" w:ascii="宋体" w:hAnsi="宋体" w:eastAsia="宋体" w:cs="宋体"/>
          <w:b/>
          <w:bCs/>
          <w:sz w:val="21"/>
          <w:szCs w:val="21"/>
        </w:rPr>
        <w:t xml:space="preserve">乙方：                      </w:t>
      </w:r>
    </w:p>
    <w:p w14:paraId="6CE348F4">
      <w:pPr>
        <w:spacing w:line="360" w:lineRule="auto"/>
        <w:rPr>
          <w:rFonts w:ascii="宋体" w:hAnsi="宋体" w:eastAsia="宋体" w:cs="宋体"/>
          <w:sz w:val="21"/>
          <w:szCs w:val="21"/>
        </w:rPr>
      </w:pPr>
      <w:r>
        <w:rPr>
          <w:rFonts w:hint="eastAsia" w:ascii="宋体" w:hAnsi="宋体" w:eastAsia="宋体" w:cs="宋体"/>
          <w:sz w:val="21"/>
          <w:szCs w:val="21"/>
        </w:rPr>
        <w:t>地址：</w:t>
      </w:r>
    </w:p>
    <w:p w14:paraId="679FCB8D">
      <w:pPr>
        <w:spacing w:line="360" w:lineRule="auto"/>
        <w:rPr>
          <w:rFonts w:ascii="宋体" w:hAnsi="宋体" w:eastAsia="宋体" w:cs="宋体"/>
          <w:sz w:val="21"/>
          <w:szCs w:val="21"/>
        </w:rPr>
      </w:pPr>
      <w:r>
        <w:rPr>
          <w:rFonts w:hint="eastAsia" w:ascii="宋体" w:hAnsi="宋体" w:eastAsia="宋体" w:cs="宋体"/>
          <w:sz w:val="21"/>
          <w:szCs w:val="21"/>
        </w:rPr>
        <w:t xml:space="preserve">联系人：                          </w:t>
      </w:r>
    </w:p>
    <w:p w14:paraId="16ED4DDE">
      <w:pPr>
        <w:spacing w:line="360" w:lineRule="auto"/>
        <w:rPr>
          <w:rFonts w:ascii="宋体" w:hAnsi="宋体" w:eastAsia="宋体" w:cs="宋体"/>
          <w:b/>
          <w:bCs/>
          <w:sz w:val="21"/>
          <w:szCs w:val="21"/>
        </w:rPr>
      </w:pPr>
      <w:r>
        <w:rPr>
          <w:rFonts w:hint="eastAsia" w:ascii="宋体" w:hAnsi="宋体" w:eastAsia="宋体" w:cs="宋体"/>
          <w:sz w:val="21"/>
          <w:szCs w:val="21"/>
        </w:rPr>
        <w:t>联系电话：</w:t>
      </w:r>
    </w:p>
    <w:p w14:paraId="674E939F">
      <w:pPr>
        <w:spacing w:line="360" w:lineRule="auto"/>
        <w:rPr>
          <w:rFonts w:ascii="宋体" w:hAnsi="宋体" w:eastAsia="宋体" w:cs="宋体"/>
          <w:sz w:val="21"/>
          <w:szCs w:val="21"/>
        </w:rPr>
      </w:pPr>
    </w:p>
    <w:p w14:paraId="73E7FE6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根据深圳市中正招标有限公司</w:t>
      </w:r>
      <w:r>
        <w:rPr>
          <w:rFonts w:hint="eastAsia" w:ascii="宋体" w:hAnsi="宋体" w:eastAsia="宋体" w:cs="宋体"/>
          <w:sz w:val="21"/>
          <w:szCs w:val="21"/>
          <w:u w:val="single"/>
        </w:rPr>
        <w:t>***  号项目</w:t>
      </w:r>
      <w:r>
        <w:rPr>
          <w:rFonts w:hint="eastAsia" w:ascii="宋体" w:hAnsi="宋体" w:eastAsia="宋体" w:cs="宋体"/>
          <w:sz w:val="21"/>
          <w:szCs w:val="21"/>
        </w:rPr>
        <w:t>结果，</w:t>
      </w:r>
      <w:r>
        <w:rPr>
          <w:rFonts w:hint="eastAsia" w:ascii="宋体" w:hAnsi="宋体" w:eastAsia="宋体" w:cs="宋体"/>
          <w:sz w:val="21"/>
          <w:szCs w:val="21"/>
          <w:u w:val="single"/>
        </w:rPr>
        <w:t xml:space="preserve">***单位     </w:t>
      </w:r>
      <w:r>
        <w:rPr>
          <w:rFonts w:hint="eastAsia" w:ascii="宋体" w:hAnsi="宋体" w:eastAsia="宋体" w:cs="宋体"/>
          <w:sz w:val="21"/>
          <w:szCs w:val="21"/>
        </w:rPr>
        <w:t>为成交供应商。按照《中华人民共和国民法典》（第三编 合同）》和《深圳经济特区政府采购条例》，经深圳市（以下简称甲方）和单位（以下简称乙方）协商，就甲方委托乙方承担</w:t>
      </w:r>
      <w:r>
        <w:rPr>
          <w:rFonts w:hint="eastAsia" w:ascii="宋体" w:hAnsi="宋体" w:eastAsia="宋体" w:cs="宋体"/>
          <w:b/>
          <w:bCs/>
          <w:snapToGrid w:val="0"/>
          <w:sz w:val="21"/>
          <w:szCs w:val="21"/>
          <w:u w:val="single"/>
          <w:lang w:val="zh-CN"/>
        </w:rPr>
        <w:t xml:space="preserve">                      服务项目</w:t>
      </w:r>
      <w:r>
        <w:rPr>
          <w:rFonts w:hint="eastAsia" w:ascii="宋体" w:hAnsi="宋体" w:eastAsia="宋体" w:cs="宋体"/>
          <w:sz w:val="21"/>
          <w:szCs w:val="21"/>
        </w:rPr>
        <w:t>，达成以下合同条款：</w:t>
      </w:r>
    </w:p>
    <w:p w14:paraId="62F1EC67">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第一条　项目概况</w:t>
      </w:r>
    </w:p>
    <w:p w14:paraId="2C9B4D4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项目名称： </w:t>
      </w:r>
    </w:p>
    <w:p w14:paraId="713296F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项目内容： </w:t>
      </w:r>
    </w:p>
    <w:p w14:paraId="55430EB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服务时间： </w:t>
      </w:r>
    </w:p>
    <w:p w14:paraId="2EA0D0F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合同价款：合同总价为元，含一切税、费。本合同总价包括乙方为实施本项目荷载试验所需的设备仪器费、车辆租赁费、服务和技术费用等，为固定不变价格，且不随通货膨胀的影响而波动。合同总价包括乙方履行本合同义务所发生的一切费用和支出和以各种方式寄送技术资料到甲方办公室所发生的费用。</w:t>
      </w:r>
    </w:p>
    <w:p w14:paraId="0B6B7300">
      <w:pPr>
        <w:pStyle w:val="6"/>
        <w:spacing w:line="360" w:lineRule="auto"/>
        <w:rPr>
          <w:rFonts w:ascii="宋体" w:hAnsi="宋体" w:eastAsia="宋体" w:cs="宋体"/>
          <w:sz w:val="21"/>
          <w:szCs w:val="21"/>
        </w:rPr>
      </w:pPr>
      <w:r>
        <w:rPr>
          <w:rFonts w:hint="eastAsia" w:ascii="宋体" w:hAnsi="宋体" w:eastAsia="宋体" w:cs="宋体"/>
          <w:sz w:val="21"/>
          <w:szCs w:val="21"/>
        </w:rPr>
        <w:t>支付方式：根据专项保障任务需求，按月分期据实结算支付。</w:t>
      </w:r>
    </w:p>
    <w:p w14:paraId="0169ABF4">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第二条  服务范围</w:t>
      </w:r>
    </w:p>
    <w:p w14:paraId="447CD3D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1、  </w:t>
      </w:r>
    </w:p>
    <w:p w14:paraId="1B2995A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2、  </w:t>
      </w:r>
    </w:p>
    <w:p w14:paraId="50CD6D40">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3、  </w:t>
      </w:r>
    </w:p>
    <w:p w14:paraId="6C38725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 其他合同未明示的相关工作。</w:t>
      </w:r>
    </w:p>
    <w:p w14:paraId="2A903BE0">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第三条  时间要求及阶段成果</w:t>
      </w:r>
    </w:p>
    <w:p w14:paraId="720EF71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1、合同签订天内完成项目实施的准备工作，包括工作大纲和试验细则的编制；</w:t>
      </w:r>
    </w:p>
    <w:p w14:paraId="3C501B0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2、 </w:t>
      </w:r>
    </w:p>
    <w:p w14:paraId="5C1058EE">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w:t>
      </w:r>
    </w:p>
    <w:p w14:paraId="689C62A0">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第四条  咨询服务资料归属</w:t>
      </w:r>
    </w:p>
    <w:p w14:paraId="432FAAF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所有提交给甲方的咨询服务文件及相关的资料的最后文本，包括为履行技术咨询服务范围所编制的图纸、计划和证明资料等，都属于甲方的财产，乙方在提交给甲方之前应将上述资料进行整理归类和编制索引。</w:t>
      </w:r>
    </w:p>
    <w:p w14:paraId="5B0BB17A">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2、乙方未经甲方的书面同意，不得将上述资料用于与本咨询服务项目之外的任何项目。</w:t>
      </w:r>
    </w:p>
    <w:p w14:paraId="315D9841">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3、合同履行完毕，未经甲方的书面同意，乙方不得保存在履行合同过程中所获得或接触到的任何内部数据资料。</w:t>
      </w:r>
    </w:p>
    <w:p w14:paraId="75ED3D43">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第五条  甲方的义务</w:t>
      </w:r>
    </w:p>
    <w:p w14:paraId="4C966D8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1、负责与本咨询服务项目有关的第三方的协调，提供开展咨询服务工作的外部条件。</w:t>
      </w:r>
    </w:p>
    <w:p w14:paraId="316E6C3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2、向乙方提供与本项目咨询服务工作有关的资料。</w:t>
      </w:r>
    </w:p>
    <w:p w14:paraId="176EB13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3、负责组织有关专家对项目试验成果评估报告的评审。</w:t>
      </w:r>
    </w:p>
    <w:p w14:paraId="0C899345">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第七条　乙方的义务</w:t>
      </w:r>
    </w:p>
    <w:p w14:paraId="150E955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１、应按照采购文件及应答文件要求按期完成本项目咨询服务工作。</w:t>
      </w:r>
    </w:p>
    <w:p w14:paraId="32EB7D60">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2、负责组织项目的实施，保证工程进度和成桥荷载试验工作质量，并满足交通部交工验收相关标准。</w:t>
      </w:r>
    </w:p>
    <w:p w14:paraId="36B875F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3、向甲方提交检测资料等各套，一套电子版文件。</w:t>
      </w:r>
    </w:p>
    <w:p w14:paraId="2E41038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4、在履行合同期间或合同规定期限内，不得泄露与本合同规定业务活动有关的保密资料。</w:t>
      </w:r>
    </w:p>
    <w:p w14:paraId="6BD99897">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第八条  甲方的权利</w:t>
      </w:r>
    </w:p>
    <w:p w14:paraId="7870310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1、有权向乙方询问工作进展情况及相关的内容。</w:t>
      </w:r>
    </w:p>
    <w:p w14:paraId="1B3FFAA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2、有权阐述对具体问题的意见和建议。</w:t>
      </w:r>
    </w:p>
    <w:p w14:paraId="6D288F0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3、当甲方认定乙方人员不按合同履行其职责，或与第三人串通给甲方造成经济损失的，甲方有权要求更换人员，直至终止合同并要求乙方承担相应的赔偿责任。</w:t>
      </w:r>
    </w:p>
    <w:p w14:paraId="15488619">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第九条  乙方的权利</w:t>
      </w:r>
    </w:p>
    <w:p w14:paraId="0BEF9D9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1、乙方在本项目服务过程中，如甲方提供的资料不明确时可向甲方提出书面报告。</w:t>
      </w:r>
    </w:p>
    <w:p w14:paraId="4E6E3FF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2、乙方在本项目服务过程中，有权对第三方提出与本咨询服务业务有关的问题进行核对或查问。</w:t>
      </w:r>
    </w:p>
    <w:p w14:paraId="0CE4A2E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3、乙方在本项目服务过程中，有到工程现场勘察的权利。</w:t>
      </w:r>
    </w:p>
    <w:p w14:paraId="628DE3DD">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第十条  甲方的责任</w:t>
      </w:r>
    </w:p>
    <w:p w14:paraId="0AC0FCA6">
      <w:pPr>
        <w:widowControl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1、应当履行本合同约定的义务，如有违反则应当承担违约责任，赔偿给乙方造成的损失。</w:t>
      </w:r>
    </w:p>
    <w:p w14:paraId="42A82635">
      <w:pPr>
        <w:widowControl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2、甲方向乙方提出赔偿要求不能成立时，则应补偿由于该赔偿或其他要求所导致乙方的各种费用的支出。</w:t>
      </w:r>
    </w:p>
    <w:p w14:paraId="1AB7718D">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第十一条  乙方的责任</w:t>
      </w:r>
    </w:p>
    <w:p w14:paraId="2EDC32A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1、乙方的责任期即本合同有效期。如因非乙方的责任造成进度的推迟或延误而超过约定的日期，双方应进一步约定相应延长合同有效期。</w:t>
      </w:r>
    </w:p>
    <w:p w14:paraId="2E189C7E">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2、乙方的责任期内，应当履行本合同中约定的义务，因乙方的单方过失造成的经济损失，应当向甲方进行赔偿。</w:t>
      </w:r>
    </w:p>
    <w:p w14:paraId="42C116A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3、乙方对甲方或第三方所提出的问题不能及时核对或答复，导致合同不能全部或部分履行，乙方应承担责任。</w:t>
      </w:r>
    </w:p>
    <w:p w14:paraId="7EF3B211">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4、乙方向甲方提出赔偿要求不能成立时，则应补偿由于该赔偿或其他要求所导致甲方的各种费用的支出。</w:t>
      </w:r>
    </w:p>
    <w:p w14:paraId="2F70E2F1">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第十二条  人员要求</w:t>
      </w:r>
    </w:p>
    <w:p w14:paraId="695D7AB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1、参加本项目试验的人员必须具有国家和有关部门规定的相应资质。</w:t>
      </w:r>
    </w:p>
    <w:p w14:paraId="4D812BD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 参加本项目的试验人员的配置必须与应答文件中的服务承诺书和试验服务组织实施方案一致。</w:t>
      </w:r>
    </w:p>
    <w:p w14:paraId="5AB1F13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3、必须以直属试验人员参与本项目服务，不得使用挂靠队伍。</w:t>
      </w:r>
    </w:p>
    <w:p w14:paraId="4A760DB2">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第十三条  乙方咨询服务工具要求</w:t>
      </w:r>
    </w:p>
    <w:p w14:paraId="0ADB985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1、乙方应配备成交项目所需的足够数量的仪器、仪表以及工具等设备。用户不需向乙方提供施工工具和仪器、仪表。</w:t>
      </w:r>
    </w:p>
    <w:p w14:paraId="165D1BD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2、乙方在提供服务过程中应自备车辆。</w:t>
      </w:r>
    </w:p>
    <w:p w14:paraId="0524AC57">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第十四条  保密要求</w:t>
      </w:r>
    </w:p>
    <w:p w14:paraId="0E84748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753700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2、乙方在履行合同过程中所获得或接触到的任何内部数据资料，未经甲方同意，不得向第三方透露。</w:t>
      </w:r>
    </w:p>
    <w:p w14:paraId="5A47A8CA">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3、乙方实施项目的一切程序都应符合国家安全、保密的有关规定和标准。</w:t>
      </w:r>
    </w:p>
    <w:p w14:paraId="75C6B86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4、乙方参加项目的有关人员均需同甲方签订保密协议。</w:t>
      </w:r>
    </w:p>
    <w:p w14:paraId="53A3CBDA">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 xml:space="preserve">第十五条  验收     </w:t>
      </w:r>
    </w:p>
    <w:p w14:paraId="7507ADC0">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1、下列文件的验收分为</w:t>
      </w:r>
      <w:r>
        <w:rPr>
          <w:rFonts w:hint="eastAsia" w:ascii="宋体" w:hAnsi="宋体" w:eastAsia="宋体" w:cs="宋体"/>
          <w:sz w:val="21"/>
          <w:szCs w:val="21"/>
          <w:u w:val="single"/>
        </w:rPr>
        <w:t xml:space="preserve">          三</w:t>
      </w:r>
      <w:r>
        <w:rPr>
          <w:rFonts w:hint="eastAsia" w:ascii="宋体" w:hAnsi="宋体" w:eastAsia="宋体" w:cs="宋体"/>
          <w:sz w:val="21"/>
          <w:szCs w:val="21"/>
        </w:rPr>
        <w:t>个阶段:</w:t>
      </w:r>
    </w:p>
    <w:p w14:paraId="7442F769">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2、其余文件和工作由用户组织有关技术人员根据国家和行业有关规范、规程、标准和用户需求直接验收。</w:t>
      </w:r>
    </w:p>
    <w:p w14:paraId="096F159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3、验收依据为采购文件、应答文件，国家和行业有关规范、规程和标准。</w:t>
      </w:r>
    </w:p>
    <w:p w14:paraId="7945F598">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第十六条  付款方式</w:t>
      </w:r>
    </w:p>
    <w:p w14:paraId="2601B31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1、合同签订后天内乙方向甲方开具合法有效的发票后，甲方向乙方支付合同总价%的款项。</w:t>
      </w:r>
    </w:p>
    <w:p w14:paraId="08CB2B5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2、检测完成并提交评估报告后   天内，乙方向甲方开具合法有效发票后  天内甲方向乙方支付合同总价%的款项。</w:t>
      </w:r>
    </w:p>
    <w:p w14:paraId="14D8C44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3、报告通过专家评审后  天内，乙方向甲方开具合法有效发票后 天内，甲方向乙方支付合同总价%的款项。</w:t>
      </w:r>
    </w:p>
    <w:p w14:paraId="52DC5823">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第十七条  争议解决办法</w:t>
      </w:r>
    </w:p>
    <w:p w14:paraId="5AB758AE">
      <w:pPr>
        <w:spacing w:line="360" w:lineRule="auto"/>
        <w:rPr>
          <w:rFonts w:ascii="宋体" w:hAnsi="宋体" w:eastAsia="宋体" w:cs="宋体"/>
          <w:sz w:val="21"/>
          <w:szCs w:val="21"/>
        </w:rPr>
      </w:pPr>
      <w:r>
        <w:rPr>
          <w:rFonts w:hint="eastAsia" w:ascii="宋体" w:hAnsi="宋体" w:eastAsia="宋体" w:cs="宋体"/>
          <w:sz w:val="21"/>
          <w:szCs w:val="21"/>
        </w:rPr>
        <w:t>执行本合同发生的争议，由甲乙双方协商解决。如协商不成的，应提交甲方所在地人民法院诉讼解决。</w:t>
      </w:r>
    </w:p>
    <w:p w14:paraId="7354D9D6">
      <w:pPr>
        <w:spacing w:line="360" w:lineRule="auto"/>
        <w:ind w:firstLine="420" w:firstLineChars="200"/>
        <w:rPr>
          <w:rFonts w:ascii="宋体" w:hAnsi="宋体" w:eastAsia="宋体" w:cs="宋体"/>
          <w:sz w:val="21"/>
          <w:szCs w:val="21"/>
        </w:rPr>
      </w:pPr>
    </w:p>
    <w:p w14:paraId="546485EB">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第十八条  风险责任</w:t>
      </w:r>
    </w:p>
    <w:p w14:paraId="1B698ED0">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１、乙方应完全地按照号采购文件的要求和乙方应答文件的承诺完成本项目，出于自身财务、技术、人力等原因导致项目失败的，应承担全部责任。</w:t>
      </w:r>
    </w:p>
    <w:p w14:paraId="07C03990">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2、乙方在实施荷载试验过程中应对自身的安全生产负责，若非甲方原因发生的各种事故甲方不承担任何责任。</w:t>
      </w:r>
    </w:p>
    <w:p w14:paraId="7B70C006">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第十九条  违约责任</w:t>
      </w:r>
    </w:p>
    <w:p w14:paraId="148F15FC">
      <w:pPr>
        <w:pStyle w:val="10"/>
        <w:rPr>
          <w:rFonts w:ascii="宋体" w:hAnsi="宋体" w:eastAsia="宋体" w:cs="宋体"/>
          <w:sz w:val="21"/>
          <w:szCs w:val="21"/>
        </w:rPr>
      </w:pPr>
      <w:r>
        <w:rPr>
          <w:rFonts w:hint="eastAsia" w:ascii="宋体" w:hAnsi="宋体" w:eastAsia="宋体" w:cs="宋体"/>
          <w:sz w:val="21"/>
          <w:szCs w:val="21"/>
        </w:rPr>
        <w:t>１、因乙方原因，未能按规定时间完成有关工作的，每延误一天，甲方可在支付合同余款中扣除合同价款千分之一。</w:t>
      </w:r>
    </w:p>
    <w:p w14:paraId="7600DC2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2、由于乙方原因造成试验成果质量低劣，不能满足大纲要求时，应继续完善试验工作，其费用由乙方承担。</w:t>
      </w:r>
    </w:p>
    <w:p w14:paraId="29398F99">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7B61E1F9">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若甲方发现乙方派出的试验服务人员或提供的试验仪器设备不符合合同要求，乙方应在3天之内按要求派出人员或提供满足应答文件承诺的仪器设备，否则甲方有权终止合同，并保留追究乙方责任及要求赔偿损失的权利。</w:t>
      </w:r>
    </w:p>
    <w:p w14:paraId="4519FE8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5、乙方或其工作人员违反本合同约定的保密义务，甲方有权要求乙方按合同总额   %支付违约金；造成不良影响或对甲方造成损失的，甲方有权要求乙方消除影响，承担赔偿责任，并有权解除合同。</w:t>
      </w:r>
    </w:p>
    <w:p w14:paraId="64221070">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6、因乙方提供的服务成果受到侵权指控或者引发法律纠纷，影响甲方使用服务成果或者导致合同目的不能实现的，甲方有权要求乙方按合同总额   %支付违约金，并有权解除合同。</w:t>
      </w:r>
    </w:p>
    <w:p w14:paraId="2F41A782">
      <w:pPr>
        <w:widowControl w:val="0"/>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第二十条  其他</w:t>
      </w:r>
    </w:p>
    <w:p w14:paraId="0AFFF4C4">
      <w:pPr>
        <w:widowControl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1.对于非实质性条款，本合同与采购文件、应答文件如有抵触之处，以本合同条款为准。</w:t>
      </w:r>
    </w:p>
    <w:p w14:paraId="3CF1946C">
      <w:pPr>
        <w:widowControl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2.下列文件均为本合同的组成部分：</w:t>
      </w:r>
    </w:p>
    <w:p w14:paraId="73286B6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（1）采购文件、答疑及补充通知；</w:t>
      </w:r>
    </w:p>
    <w:p w14:paraId="54E733F9">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（2）应答文件；</w:t>
      </w:r>
    </w:p>
    <w:p w14:paraId="4FE3303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（3）本合同执行中共同签署的补充与修正文件。</w:t>
      </w:r>
    </w:p>
    <w:p w14:paraId="7FEB98A6">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本合同一式份，甲、乙方双方各执份，具有同等法律效力。本合同自双方法人代表签字（盖章）认可之日起生效。</w:t>
      </w:r>
    </w:p>
    <w:p w14:paraId="307DFFFA">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本合同未尽事宜，双方友好协商，达成解决方案，经双方签字后，可作为本合同的有效附件。</w:t>
      </w:r>
    </w:p>
    <w:p w14:paraId="4244651E">
      <w:pPr>
        <w:spacing w:line="360" w:lineRule="auto"/>
        <w:ind w:firstLine="420" w:firstLineChars="200"/>
        <w:rPr>
          <w:rFonts w:ascii="宋体" w:hAnsi="宋体" w:eastAsia="宋体" w:cs="宋体"/>
          <w:sz w:val="21"/>
          <w:szCs w:val="21"/>
        </w:rPr>
      </w:pPr>
    </w:p>
    <w:p w14:paraId="25C8CCBF">
      <w:pPr>
        <w:spacing w:line="360" w:lineRule="auto"/>
        <w:ind w:firstLine="420" w:firstLineChars="200"/>
        <w:rPr>
          <w:rFonts w:ascii="宋体" w:hAnsi="宋体" w:eastAsia="宋体" w:cs="宋体"/>
          <w:sz w:val="21"/>
          <w:szCs w:val="21"/>
        </w:rPr>
      </w:pPr>
    </w:p>
    <w:p w14:paraId="4CA32EA2">
      <w:pPr>
        <w:spacing w:line="360" w:lineRule="auto"/>
        <w:ind w:firstLine="560"/>
        <w:rPr>
          <w:rFonts w:ascii="宋体" w:hAnsi="宋体" w:eastAsia="宋体" w:cs="宋体"/>
          <w:sz w:val="21"/>
          <w:szCs w:val="21"/>
        </w:rPr>
      </w:pPr>
      <w:r>
        <w:rPr>
          <w:rFonts w:hint="eastAsia" w:ascii="宋体" w:hAnsi="宋体" w:eastAsia="宋体" w:cs="宋体"/>
          <w:sz w:val="21"/>
          <w:szCs w:val="21"/>
        </w:rPr>
        <w:t>甲方（采购人）：   （盖章）              乙方（供应商）：    （盖章）</w:t>
      </w:r>
    </w:p>
    <w:p w14:paraId="24EDE208">
      <w:pPr>
        <w:spacing w:line="360" w:lineRule="auto"/>
        <w:ind w:firstLine="560"/>
        <w:rPr>
          <w:rFonts w:ascii="宋体" w:hAnsi="宋体" w:eastAsia="宋体" w:cs="宋体"/>
          <w:sz w:val="21"/>
          <w:szCs w:val="21"/>
        </w:rPr>
      </w:pPr>
      <w:r>
        <w:rPr>
          <w:rFonts w:hint="eastAsia" w:ascii="宋体" w:hAnsi="宋体" w:eastAsia="宋体" w:cs="宋体"/>
          <w:sz w:val="21"/>
          <w:szCs w:val="21"/>
        </w:rPr>
        <w:t xml:space="preserve">法定代表人：                             法定代表人： </w:t>
      </w:r>
    </w:p>
    <w:p w14:paraId="0713CF82">
      <w:pPr>
        <w:spacing w:line="360" w:lineRule="auto"/>
        <w:ind w:firstLine="560"/>
        <w:rPr>
          <w:rFonts w:ascii="宋体" w:hAnsi="宋体" w:eastAsia="宋体" w:cs="宋体"/>
          <w:sz w:val="21"/>
          <w:szCs w:val="21"/>
        </w:rPr>
      </w:pPr>
      <w:r>
        <w:rPr>
          <w:rFonts w:hint="eastAsia" w:ascii="宋体" w:hAnsi="宋体" w:eastAsia="宋体" w:cs="宋体"/>
          <w:sz w:val="21"/>
          <w:szCs w:val="21"/>
        </w:rPr>
        <w:t>委托代理人：                             委托代理人：</w:t>
      </w:r>
    </w:p>
    <w:p w14:paraId="0D444E36">
      <w:pPr>
        <w:spacing w:line="360" w:lineRule="auto"/>
        <w:ind w:firstLine="560"/>
        <w:rPr>
          <w:rFonts w:ascii="宋体" w:hAnsi="宋体" w:eastAsia="宋体" w:cs="宋体"/>
          <w:szCs w:val="21"/>
        </w:rPr>
      </w:pPr>
      <w:r>
        <w:rPr>
          <w:rFonts w:hint="eastAsia" w:ascii="宋体" w:hAnsi="宋体" w:eastAsia="宋体" w:cs="宋体"/>
          <w:sz w:val="21"/>
          <w:szCs w:val="21"/>
        </w:rPr>
        <w:t>日期：   年     月    日                 日期：   年     月    日</w:t>
      </w:r>
    </w:p>
    <w:p w14:paraId="5E3769FF">
      <w:pPr>
        <w:pStyle w:val="2"/>
        <w:rPr>
          <w:rFonts w:ascii="宋体" w:hAnsi="宋体" w:eastAsia="宋体" w:cs="宋体"/>
          <w:kern w:val="2"/>
        </w:rPr>
      </w:pPr>
    </w:p>
    <w:p w14:paraId="14345AD2">
      <w:pPr>
        <w:pStyle w:val="5"/>
        <w:rPr>
          <w:rFonts w:ascii="宋体" w:hAnsi="宋体" w:eastAsia="宋体" w:cs="宋体"/>
          <w:kern w:val="2"/>
        </w:rPr>
      </w:pPr>
    </w:p>
    <w:p w14:paraId="1FB3E144">
      <w:pPr>
        <w:rPr>
          <w:rFonts w:ascii="宋体" w:hAnsi="宋体" w:eastAsia="宋体" w:cs="宋体"/>
          <w:kern w:val="2"/>
        </w:rPr>
      </w:pPr>
    </w:p>
    <w:p w14:paraId="74880296">
      <w:pPr>
        <w:rPr>
          <w:rFonts w:ascii="宋体" w:hAnsi="宋体" w:eastAsia="宋体" w:cs="宋体"/>
          <w:kern w:val="2"/>
        </w:rPr>
      </w:pPr>
    </w:p>
    <w:p w14:paraId="15D3F1E2">
      <w:pPr>
        <w:rPr>
          <w:rFonts w:ascii="宋体" w:hAnsi="宋体" w:eastAsia="宋体" w:cs="宋体"/>
          <w:kern w:val="2"/>
        </w:rPr>
      </w:pPr>
    </w:p>
    <w:p w14:paraId="29B4AA42">
      <w:pPr>
        <w:rPr>
          <w:rFonts w:ascii="宋体" w:hAnsi="宋体" w:eastAsia="宋体" w:cs="宋体"/>
          <w:kern w:val="2"/>
        </w:rPr>
      </w:pPr>
    </w:p>
    <w:p w14:paraId="711C7EE7">
      <w:pPr>
        <w:rPr>
          <w:rFonts w:ascii="宋体" w:hAnsi="宋体" w:eastAsia="宋体" w:cs="宋体"/>
          <w:kern w:val="2"/>
        </w:rPr>
      </w:pPr>
    </w:p>
    <w:p w14:paraId="55F3604A">
      <w:pPr>
        <w:rPr>
          <w:rFonts w:ascii="宋体" w:hAnsi="宋体" w:eastAsia="宋体" w:cs="宋体"/>
          <w:kern w:val="2"/>
        </w:rPr>
      </w:pPr>
    </w:p>
    <w:p w14:paraId="65BFDDFA">
      <w:pPr>
        <w:rPr>
          <w:rFonts w:ascii="宋体" w:hAnsi="宋体" w:eastAsia="宋体" w:cs="宋体"/>
          <w:kern w:val="2"/>
        </w:rPr>
      </w:pPr>
    </w:p>
    <w:p w14:paraId="4B06CE37">
      <w:pPr>
        <w:rPr>
          <w:rFonts w:ascii="宋体" w:hAnsi="宋体" w:eastAsia="宋体" w:cs="宋体"/>
          <w:kern w:val="2"/>
        </w:rPr>
      </w:pPr>
    </w:p>
    <w:p w14:paraId="22C0BC0B">
      <w:pPr>
        <w:rPr>
          <w:rFonts w:ascii="宋体" w:hAnsi="宋体" w:eastAsia="宋体" w:cs="宋体"/>
          <w:kern w:val="2"/>
        </w:rPr>
      </w:pPr>
    </w:p>
    <w:p w14:paraId="2B7ADDF9">
      <w:pPr>
        <w:rPr>
          <w:rFonts w:ascii="宋体" w:hAnsi="宋体" w:eastAsia="宋体" w:cs="宋体"/>
          <w:kern w:val="2"/>
        </w:rPr>
      </w:pPr>
    </w:p>
    <w:p w14:paraId="036F534C">
      <w:pPr>
        <w:rPr>
          <w:rFonts w:ascii="宋体" w:hAnsi="宋体" w:eastAsia="宋体" w:cs="宋体"/>
          <w:kern w:val="2"/>
        </w:rPr>
      </w:pPr>
    </w:p>
    <w:p w14:paraId="5ECE3071">
      <w:pPr>
        <w:rPr>
          <w:rFonts w:ascii="宋体" w:hAnsi="宋体" w:eastAsia="宋体" w:cs="宋体"/>
          <w:kern w:val="2"/>
        </w:rPr>
      </w:pPr>
    </w:p>
    <w:p w14:paraId="08CA9BEC">
      <w:pPr>
        <w:rPr>
          <w:rFonts w:ascii="宋体" w:hAnsi="宋体" w:eastAsia="宋体" w:cs="宋体"/>
          <w:kern w:val="2"/>
        </w:rPr>
      </w:pPr>
    </w:p>
    <w:p w14:paraId="31B915BA">
      <w:pPr>
        <w:rPr>
          <w:rFonts w:ascii="宋体" w:hAnsi="宋体" w:eastAsia="宋体" w:cs="宋体"/>
          <w:kern w:val="2"/>
        </w:rPr>
      </w:pPr>
    </w:p>
    <w:p w14:paraId="5CB4899B">
      <w:pPr>
        <w:pStyle w:val="8"/>
        <w:rPr>
          <w:rFonts w:ascii="宋体" w:hAnsi="宋体" w:eastAsia="宋体" w:cs="宋体"/>
          <w:kern w:val="2"/>
        </w:rPr>
      </w:pPr>
    </w:p>
    <w:p w14:paraId="17B3C1F8">
      <w:pPr>
        <w:rPr>
          <w:rFonts w:ascii="宋体" w:hAnsi="宋体" w:eastAsia="宋体" w:cs="宋体"/>
          <w:kern w:val="2"/>
        </w:rPr>
      </w:pPr>
    </w:p>
    <w:p w14:paraId="75EB2C8F">
      <w:pPr>
        <w:pStyle w:val="8"/>
        <w:rPr>
          <w:rFonts w:ascii="宋体" w:hAnsi="宋体" w:eastAsia="宋体" w:cs="宋体"/>
          <w:kern w:val="2"/>
        </w:rPr>
      </w:pPr>
    </w:p>
    <w:p w14:paraId="2F260AFC">
      <w:pPr>
        <w:rPr>
          <w:rFonts w:ascii="宋体" w:hAnsi="宋体" w:eastAsia="宋体" w:cs="宋体"/>
          <w:kern w:val="2"/>
        </w:rPr>
      </w:pPr>
    </w:p>
    <w:p w14:paraId="30860C0F">
      <w:pPr>
        <w:pStyle w:val="8"/>
        <w:rPr>
          <w:rFonts w:ascii="宋体" w:hAnsi="宋体" w:eastAsia="宋体" w:cs="宋体"/>
          <w:kern w:val="2"/>
        </w:rPr>
      </w:pPr>
    </w:p>
    <w:p w14:paraId="6CDFC48E">
      <w:pPr>
        <w:rPr>
          <w:rFonts w:ascii="宋体" w:hAnsi="宋体" w:eastAsia="宋体" w:cs="宋体"/>
          <w:kern w:val="2"/>
        </w:rPr>
      </w:pPr>
    </w:p>
    <w:p w14:paraId="71AC0A19">
      <w:pPr>
        <w:pStyle w:val="2"/>
        <w:widowControl w:val="0"/>
        <w:spacing w:line="360" w:lineRule="auto"/>
        <w:rPr>
          <w:rFonts w:ascii="宋体" w:hAnsi="宋体" w:eastAsia="宋体" w:cs="宋体"/>
          <w:b/>
          <w:bCs/>
          <w:kern w:val="2"/>
        </w:rPr>
      </w:pPr>
    </w:p>
    <w:p w14:paraId="6C7D54B0">
      <w:pPr>
        <w:pStyle w:val="2"/>
        <w:widowControl w:val="0"/>
        <w:spacing w:line="360" w:lineRule="auto"/>
        <w:rPr>
          <w:rFonts w:ascii="宋体" w:hAnsi="宋体" w:eastAsia="宋体" w:cs="宋体"/>
          <w:b/>
          <w:bCs/>
          <w:kern w:val="2"/>
        </w:rPr>
      </w:pPr>
      <w:r>
        <w:rPr>
          <w:rFonts w:hint="eastAsia" w:ascii="宋体" w:hAnsi="宋体" w:eastAsia="宋体" w:cs="宋体"/>
          <w:b/>
          <w:bCs/>
          <w:kern w:val="2"/>
        </w:rPr>
        <w:t>第六章  谈判须知</w:t>
      </w:r>
    </w:p>
    <w:p w14:paraId="225C7DC9">
      <w:pPr>
        <w:spacing w:line="360" w:lineRule="auto"/>
        <w:rPr>
          <w:rFonts w:ascii="宋体" w:hAnsi="宋体" w:eastAsia="宋体" w:cs="宋体"/>
        </w:rPr>
      </w:pPr>
    </w:p>
    <w:p w14:paraId="16759515">
      <w:pPr>
        <w:pStyle w:val="2"/>
        <w:widowControl w:val="0"/>
        <w:spacing w:line="360" w:lineRule="auto"/>
        <w:rPr>
          <w:rFonts w:ascii="宋体" w:hAnsi="宋体" w:eastAsia="宋体" w:cs="宋体"/>
          <w:kern w:val="2"/>
        </w:rPr>
      </w:pPr>
      <w:r>
        <w:rPr>
          <w:rFonts w:hint="eastAsia" w:ascii="宋体" w:hAnsi="宋体" w:eastAsia="宋体" w:cs="宋体"/>
          <w:b/>
          <w:bCs/>
          <w:kern w:val="2"/>
        </w:rPr>
        <w:t>一、总则</w:t>
      </w:r>
    </w:p>
    <w:p w14:paraId="7CA1C1BA">
      <w:pPr>
        <w:widowControl w:val="0"/>
        <w:spacing w:line="360" w:lineRule="auto"/>
        <w:rPr>
          <w:rFonts w:ascii="宋体" w:hAnsi="宋体" w:eastAsia="宋体" w:cs="宋体"/>
          <w:sz w:val="21"/>
          <w:szCs w:val="21"/>
        </w:rPr>
      </w:pPr>
      <w:r>
        <w:rPr>
          <w:rFonts w:hint="eastAsia" w:ascii="宋体" w:hAnsi="宋体" w:eastAsia="宋体" w:cs="宋体"/>
          <w:sz w:val="21"/>
          <w:szCs w:val="21"/>
        </w:rPr>
        <w:t>1. 谈判须知说明</w:t>
      </w:r>
    </w:p>
    <w:p w14:paraId="232CC433">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1.1采购代理机构发出采购文件谈判须知，列出深圳市政府采购项目进行竞争性谈判/单一来源采购所适用的一般性须知内容。如有需要，采购代理机构可以对谈判须知的内容进行补充。</w:t>
      </w:r>
    </w:p>
    <w:p w14:paraId="37910E5C">
      <w:pPr>
        <w:widowControl w:val="0"/>
        <w:spacing w:line="360" w:lineRule="auto"/>
        <w:rPr>
          <w:rFonts w:ascii="宋体" w:hAnsi="宋体" w:eastAsia="宋体" w:cs="宋体"/>
          <w:sz w:val="21"/>
          <w:szCs w:val="21"/>
        </w:rPr>
      </w:pPr>
      <w:r>
        <w:rPr>
          <w:rFonts w:hint="eastAsia" w:ascii="宋体" w:hAnsi="宋体" w:eastAsia="宋体" w:cs="宋体"/>
          <w:sz w:val="21"/>
          <w:szCs w:val="21"/>
        </w:rPr>
        <w:t>2．谈判说明</w:t>
      </w:r>
    </w:p>
    <w:p w14:paraId="5BA6E50D">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本项目按照《深圳经济特区政府采购条例》、《深圳经济特区政府采购条例实施细则》及政府采购其他法律法规，通过竞争性谈判/单一来源采购方式确定成交供应商。</w:t>
      </w:r>
    </w:p>
    <w:p w14:paraId="54B7D2D9">
      <w:pPr>
        <w:widowControl w:val="0"/>
        <w:spacing w:line="360" w:lineRule="auto"/>
        <w:rPr>
          <w:rFonts w:ascii="宋体" w:hAnsi="宋体" w:eastAsia="宋体" w:cs="宋体"/>
          <w:sz w:val="21"/>
          <w:szCs w:val="21"/>
        </w:rPr>
      </w:pPr>
      <w:r>
        <w:rPr>
          <w:rFonts w:hint="eastAsia" w:ascii="宋体" w:hAnsi="宋体" w:eastAsia="宋体" w:cs="宋体"/>
          <w:sz w:val="21"/>
          <w:szCs w:val="21"/>
        </w:rPr>
        <w:t>3．定义</w:t>
      </w:r>
    </w:p>
    <w:p w14:paraId="68ECC04A">
      <w:pPr>
        <w:widowControl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采购文件中下列术语应解释为：</w:t>
      </w:r>
    </w:p>
    <w:p w14:paraId="58F7BD99">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 xml:space="preserve">3.1“采购人”：指利用财政性资金依法进行政府采购的国家机关、事业单位、团体组织； </w:t>
      </w:r>
    </w:p>
    <w:p w14:paraId="61FAB78F">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3.2“政府集中采购机构”</w:t>
      </w:r>
      <w:r>
        <w:rPr>
          <w:rFonts w:hint="eastAsia" w:ascii="宋体" w:hAnsi="宋体" w:eastAsia="宋体" w:cs="宋体"/>
        </w:rPr>
        <w:t xml:space="preserve"> </w:t>
      </w:r>
      <w:r>
        <w:rPr>
          <w:rFonts w:hint="eastAsia" w:ascii="宋体" w:hAnsi="宋体" w:eastAsia="宋体" w:cs="宋体"/>
          <w:sz w:val="21"/>
          <w:szCs w:val="21"/>
          <w:shd w:val="clear" w:color="auto" w:fill="FFFFFF"/>
        </w:rPr>
        <w:t>是指市政府设立的，组织实施政府采购项目，并对政府采购活动提供服务的专门机构；本文件所述的“政府集中采购机构”指深圳公共资源交易中心</w:t>
      </w:r>
      <w:r>
        <w:rPr>
          <w:rFonts w:hint="eastAsia" w:ascii="宋体" w:hAnsi="宋体" w:eastAsia="宋体" w:cs="宋体"/>
          <w:sz w:val="21"/>
          <w:szCs w:val="21"/>
        </w:rPr>
        <w:t>；</w:t>
      </w:r>
    </w:p>
    <w:p w14:paraId="40C4F64F">
      <w:pPr>
        <w:widowControl w:val="0"/>
        <w:spacing w:line="360" w:lineRule="auto"/>
        <w:ind w:firstLine="411" w:firstLineChars="196"/>
        <w:rPr>
          <w:rFonts w:ascii="宋体" w:hAnsi="宋体" w:eastAsia="宋体" w:cs="宋体"/>
          <w:sz w:val="21"/>
          <w:szCs w:val="21"/>
        </w:rPr>
      </w:pPr>
      <w:r>
        <w:rPr>
          <w:rFonts w:hint="eastAsia" w:ascii="宋体" w:hAnsi="宋体" w:eastAsia="宋体" w:cs="宋体"/>
          <w:kern w:val="2"/>
          <w:sz w:val="21"/>
          <w:szCs w:val="21"/>
        </w:rPr>
        <w:t>3.3“采购代理机构”是指根据采购人委托，代理政府采购事宜的社会采购代理机构。本招标文件的招标机构特指</w:t>
      </w:r>
      <w:r>
        <w:rPr>
          <w:rFonts w:hint="eastAsia" w:ascii="宋体" w:hAnsi="宋体" w:eastAsia="宋体" w:cs="宋体"/>
          <w:b/>
          <w:bCs/>
          <w:kern w:val="2"/>
          <w:sz w:val="21"/>
          <w:szCs w:val="21"/>
        </w:rPr>
        <w:t>深圳市中正招标有限公司；</w:t>
      </w:r>
    </w:p>
    <w:p w14:paraId="6AAAE0AD">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3.4“供应商”，即谈判供应商，指参加谈判竞争并愿意按照采购文件要求向采购人提供货物、工程或者服务的依法成立的法人、其他组织或者自然人；</w:t>
      </w:r>
    </w:p>
    <w:p w14:paraId="72F0C168">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3.5“谈判小组”是依据《深圳经济特区政府采购条例》、《深圳经济特区政府采购条例实施细则》等有关规定组建的专门负责本次谈判工作的临时性机构；</w:t>
      </w:r>
    </w:p>
    <w:p w14:paraId="2FDCF967">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3.6“日期”指公历日；</w:t>
      </w:r>
    </w:p>
    <w:p w14:paraId="68010190">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3.7“合同”指由本次采购所产生的合同或合约文件；</w:t>
      </w:r>
    </w:p>
    <w:p w14:paraId="588FA2C3">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3.8“电子应答文件”即谈判应答文件，指利用深圳公共资源交易中心（深圳交易集团有限公司政府采购业务分公司）网站提供的深圳智慧采购平台投标文件制作专用软件（以下简称：投标文件制作软件）制作并加密的应答文件,适用于网上应答；</w:t>
      </w:r>
    </w:p>
    <w:p w14:paraId="5615F6EA">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3.9“网上投标”指通过深圳公共资源交易中心（深圳交易集团有限公司政府采购业务分公司）网站上传电子应答文件；</w:t>
      </w:r>
    </w:p>
    <w:p w14:paraId="1E364FED">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3.10采购文件中的标题或题名仅起引导作用，而不应视为对采购文件内容的理解和解释。</w:t>
      </w:r>
    </w:p>
    <w:p w14:paraId="646D0F83">
      <w:pPr>
        <w:widowControl w:val="0"/>
        <w:spacing w:line="360" w:lineRule="auto"/>
        <w:rPr>
          <w:rFonts w:ascii="宋体" w:hAnsi="宋体" w:eastAsia="宋体" w:cs="宋体"/>
          <w:sz w:val="21"/>
          <w:szCs w:val="21"/>
        </w:rPr>
      </w:pPr>
      <w:r>
        <w:rPr>
          <w:rFonts w:hint="eastAsia" w:ascii="宋体" w:hAnsi="宋体" w:eastAsia="宋体" w:cs="宋体"/>
          <w:sz w:val="21"/>
          <w:szCs w:val="21"/>
        </w:rPr>
        <w:t>4.政府采购供应商责任</w:t>
      </w:r>
    </w:p>
    <w:p w14:paraId="055C8A69">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4.1欢迎诚信、有实力和有社会责任心的供应商参与政府采购事业。</w:t>
      </w:r>
    </w:p>
    <w:p w14:paraId="3CF7E687">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4.2谈判供应商应当遵循公平竞争的原则，不得恶意串通，不得妨碍其他谈判供应商的竞争行为，不得损害采购人或者其他谈判供应商的合法权益。如违反上述要求，经核实后，供应商的谈判应答无效。</w:t>
      </w:r>
    </w:p>
    <w:p w14:paraId="40C1BF0F">
      <w:pPr>
        <w:widowControl w:val="0"/>
        <w:spacing w:line="360" w:lineRule="auto"/>
        <w:rPr>
          <w:rFonts w:ascii="宋体" w:hAnsi="宋体" w:eastAsia="宋体" w:cs="宋体"/>
          <w:sz w:val="21"/>
          <w:szCs w:val="21"/>
        </w:rPr>
      </w:pPr>
      <w:r>
        <w:rPr>
          <w:rFonts w:hint="eastAsia" w:ascii="宋体" w:hAnsi="宋体" w:eastAsia="宋体" w:cs="宋体"/>
          <w:sz w:val="21"/>
          <w:szCs w:val="21"/>
        </w:rPr>
        <w:t>5．供应商参加政府采购的条件</w:t>
      </w:r>
    </w:p>
    <w:p w14:paraId="50D52E7D">
      <w:pPr>
        <w:widowControl w:val="0"/>
        <w:spacing w:line="360" w:lineRule="auto"/>
        <w:ind w:firstLine="411" w:firstLineChars="196"/>
        <w:rPr>
          <w:rFonts w:ascii="宋体" w:hAnsi="宋体" w:eastAsia="宋体" w:cs="宋体"/>
          <w:sz w:val="21"/>
          <w:szCs w:val="21"/>
        </w:rPr>
      </w:pPr>
      <w:bookmarkStart w:id="20" w:name="_Hlk72662959"/>
      <w:r>
        <w:rPr>
          <w:rFonts w:hint="eastAsia" w:ascii="宋体" w:hAnsi="宋体" w:eastAsia="宋体" w:cs="宋体"/>
          <w:sz w:val="21"/>
          <w:szCs w:val="21"/>
        </w:rPr>
        <w:t>5.1供应商应在参与谈判前到</w:t>
      </w:r>
      <w:r>
        <w:rPr>
          <w:rFonts w:hint="eastAsia" w:ascii="宋体" w:hAnsi="宋体" w:eastAsia="宋体" w:cs="宋体"/>
          <w:bCs/>
          <w:sz w:val="21"/>
          <w:szCs w:val="21"/>
        </w:rPr>
        <w:t>深圳公共资源交易中心（具体在深圳交易集团有限公司政府采购业务分公司）</w:t>
      </w:r>
      <w:r>
        <w:rPr>
          <w:rFonts w:hint="eastAsia" w:ascii="宋体" w:hAnsi="宋体" w:eastAsia="宋体" w:cs="宋体"/>
          <w:sz w:val="21"/>
          <w:szCs w:val="21"/>
        </w:rPr>
        <w:t>进行注册并办理电子密钥。《</w:t>
      </w:r>
      <w:r>
        <w:fldChar w:fldCharType="begin"/>
      </w:r>
      <w:r>
        <w:instrText xml:space="preserve"> HYPERLINK "http://www.szzfcg.cn/viewer.do?id=2455258" \t "documentViewer2455258" </w:instrText>
      </w:r>
      <w:r>
        <w:fldChar w:fldCharType="separate"/>
      </w:r>
      <w:r>
        <w:rPr>
          <w:rFonts w:hint="eastAsia" w:ascii="宋体" w:hAnsi="宋体" w:eastAsia="宋体" w:cs="宋体"/>
          <w:sz w:val="21"/>
          <w:szCs w:val="21"/>
        </w:rPr>
        <w:t>供应商注册及电子密钥新申请指引</w:t>
      </w:r>
      <w:r>
        <w:rPr>
          <w:rFonts w:hint="eastAsia" w:ascii="宋体" w:hAnsi="宋体" w:eastAsia="宋体" w:cs="宋体"/>
          <w:sz w:val="21"/>
          <w:szCs w:val="21"/>
        </w:rPr>
        <w:fldChar w:fldCharType="end"/>
      </w:r>
      <w:r>
        <w:rPr>
          <w:rFonts w:hint="eastAsia" w:ascii="宋体" w:hAnsi="宋体" w:eastAsia="宋体" w:cs="宋体"/>
          <w:sz w:val="21"/>
          <w:szCs w:val="21"/>
        </w:rPr>
        <w:t>》详见http://zfcg.szggzy.com/。</w:t>
      </w:r>
    </w:p>
    <w:p w14:paraId="393CED10">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5.2供应商资格要求</w:t>
      </w:r>
    </w:p>
    <w:p w14:paraId="4C58FBCC">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参加本项目的供应商应具备的资格条件详见本项目采购公告中“申请人的资格要求”的内容。</w:t>
      </w:r>
    </w:p>
    <w:bookmarkEnd w:id="20"/>
    <w:p w14:paraId="21225C38">
      <w:pPr>
        <w:widowControl w:val="0"/>
        <w:spacing w:line="360" w:lineRule="auto"/>
        <w:rPr>
          <w:rFonts w:ascii="宋体" w:hAnsi="宋体" w:eastAsia="宋体" w:cs="宋体"/>
          <w:sz w:val="21"/>
          <w:szCs w:val="21"/>
        </w:rPr>
      </w:pPr>
      <w:r>
        <w:rPr>
          <w:rFonts w:hint="eastAsia" w:ascii="宋体" w:hAnsi="宋体" w:eastAsia="宋体" w:cs="宋体"/>
          <w:sz w:val="21"/>
          <w:szCs w:val="21"/>
        </w:rPr>
        <w:t>6．政策导向</w:t>
      </w:r>
    </w:p>
    <w:p w14:paraId="217FB729">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6.1政府采购扶持贫困地区、中小企业、监狱企业和残疾人福利性单位发展，支持节能减排、环境保护。</w:t>
      </w:r>
    </w:p>
    <w:p w14:paraId="0845AD57">
      <w:pPr>
        <w:widowControl w:val="0"/>
        <w:spacing w:line="360" w:lineRule="auto"/>
        <w:ind w:firstLine="405"/>
        <w:rPr>
          <w:rFonts w:ascii="宋体" w:hAnsi="宋体" w:eastAsia="宋体" w:cs="宋体"/>
          <w:sz w:val="21"/>
          <w:szCs w:val="21"/>
          <w:shd w:val="clear" w:color="auto" w:fill="FFFFFF"/>
        </w:rPr>
      </w:pPr>
      <w:r>
        <w:rPr>
          <w:rFonts w:hint="eastAsia" w:ascii="宋体" w:hAnsi="宋体" w:eastAsia="宋体" w:cs="宋体"/>
          <w:sz w:val="21"/>
          <w:szCs w:val="21"/>
        </w:rPr>
        <w:t>6.2 本项目落实深圳市政府采购供应商诚信管理政策要求。</w:t>
      </w:r>
    </w:p>
    <w:p w14:paraId="2FFABD55">
      <w:pPr>
        <w:widowControl w:val="0"/>
        <w:spacing w:line="360" w:lineRule="auto"/>
        <w:rPr>
          <w:rFonts w:ascii="宋体" w:hAnsi="宋体" w:eastAsia="宋体" w:cs="宋体"/>
          <w:sz w:val="21"/>
          <w:szCs w:val="21"/>
        </w:rPr>
      </w:pPr>
      <w:r>
        <w:rPr>
          <w:rFonts w:hint="eastAsia" w:ascii="宋体" w:hAnsi="宋体" w:eastAsia="宋体" w:cs="宋体"/>
          <w:sz w:val="21"/>
          <w:szCs w:val="21"/>
        </w:rPr>
        <w:t>7. 本项目若涉及采购货物，则合格的货物及相应服务应满足以下要求：</w:t>
      </w:r>
    </w:p>
    <w:p w14:paraId="436A1F76">
      <w:pPr>
        <w:widowControl w:val="0"/>
        <w:spacing w:line="360" w:lineRule="auto"/>
        <w:ind w:firstLine="411" w:firstLineChars="196"/>
        <w:rPr>
          <w:rFonts w:ascii="宋体" w:hAnsi="宋体" w:eastAsia="宋体" w:cs="宋体"/>
          <w:sz w:val="21"/>
          <w:szCs w:val="21"/>
        </w:rPr>
      </w:pPr>
      <w:bookmarkStart w:id="21" w:name="_Hlk72665160"/>
      <w:bookmarkStart w:id="22" w:name="_Hlk72665201"/>
      <w:r>
        <w:rPr>
          <w:rFonts w:hint="eastAsia" w:ascii="宋体" w:hAnsi="宋体" w:eastAsia="宋体" w:cs="宋体"/>
          <w:sz w:val="21"/>
          <w:szCs w:val="21"/>
        </w:rPr>
        <w:t>7.1 必须是全新、未使用过的原装合格正品（包括零部件），如安装或配置了软件的，须为正版软件。</w:t>
      </w:r>
    </w:p>
    <w:p w14:paraId="6E99B319">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7.2 国产的货物及其有关服务必须符合中华人民共和国的设计、制造生产标准及行业标准。采购公告有其他要求的，亦应符合其要求。</w:t>
      </w:r>
    </w:p>
    <w:p w14:paraId="6779E231">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7.3 进口货物及其有关服务必须符合原产地和中华人民共和国的设计、制造生产标准及行业标准。进口的货物必须具有合法的进口手续和途径，并通过中华人民共和国商检部门检验。采购公告有其他要求的，亦应符合其要求。</w:t>
      </w:r>
    </w:p>
    <w:p w14:paraId="2444D949">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 xml:space="preserve">7.4 </w:t>
      </w:r>
      <w:bookmarkStart w:id="23" w:name="_Hlk72152753"/>
      <w:r>
        <w:rPr>
          <w:rFonts w:hint="eastAsia" w:ascii="宋体" w:hAnsi="宋体" w:eastAsia="宋体" w:cs="宋体"/>
          <w:sz w:val="21"/>
          <w:szCs w:val="21"/>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23"/>
    </w:p>
    <w:p w14:paraId="4A5DF0F7">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7.5 供应商应保证，其所提供的货物符合国家强制性标准要求；符合相关行业标准（如具备行政主管部门颁发的资质证书或国家质量监督部门的产品《检验报告》等）。设备到货验收时，还必须提供设备的产品合格证、质量保证文件。若成交后，除非另有约定，成交供应商必须按合同规定完成设备的安装，并达到验收标准。</w:t>
      </w:r>
    </w:p>
    <w:p w14:paraId="61D220F4">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 xml:space="preserve">7.6 </w:t>
      </w:r>
      <w:bookmarkStart w:id="24" w:name="_Hlk72399342"/>
      <w:r>
        <w:rPr>
          <w:rFonts w:hint="eastAsia" w:ascii="宋体" w:hAnsi="宋体" w:eastAsia="宋体" w:cs="宋体"/>
          <w:sz w:val="21"/>
          <w:szCs w:val="21"/>
        </w:rPr>
        <w:t>工期要求：供应商在谈判时对其所投项目应提交交货进度、交货计划等，在合同规定的时间内完成项目实施工作。</w:t>
      </w:r>
      <w:bookmarkEnd w:id="24"/>
    </w:p>
    <w:p w14:paraId="3277D128">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 xml:space="preserve">7.7 </w:t>
      </w:r>
      <w:bookmarkEnd w:id="21"/>
      <w:r>
        <w:rPr>
          <w:rFonts w:hint="eastAsia" w:ascii="宋体" w:hAnsi="宋体" w:eastAsia="宋体" w:cs="宋体"/>
          <w:sz w:val="21"/>
          <w:szCs w:val="21"/>
        </w:rPr>
        <w:t>成交供应商必须承担货物运输、安装调试、验收检测和提供设备操作说明书、图纸等其他相关及类似的义务。</w:t>
      </w:r>
      <w:bookmarkEnd w:id="22"/>
    </w:p>
    <w:p w14:paraId="7482E80D">
      <w:pPr>
        <w:widowControl w:val="0"/>
        <w:spacing w:line="360" w:lineRule="auto"/>
        <w:rPr>
          <w:rFonts w:ascii="宋体" w:hAnsi="宋体" w:eastAsia="宋体" w:cs="宋体"/>
          <w:sz w:val="21"/>
          <w:szCs w:val="21"/>
        </w:rPr>
      </w:pPr>
      <w:r>
        <w:rPr>
          <w:rFonts w:hint="eastAsia" w:ascii="宋体" w:hAnsi="宋体" w:eastAsia="宋体" w:cs="宋体"/>
          <w:sz w:val="21"/>
          <w:szCs w:val="21"/>
        </w:rPr>
        <w:t>8．谈判费用</w:t>
      </w:r>
    </w:p>
    <w:p w14:paraId="0E32403E">
      <w:pPr>
        <w:widowControl w:val="0"/>
        <w:spacing w:line="360" w:lineRule="auto"/>
        <w:ind w:firstLine="411" w:firstLineChars="196"/>
        <w:rPr>
          <w:rFonts w:ascii="宋体" w:hAnsi="宋体" w:eastAsia="宋体" w:cs="宋体"/>
          <w:szCs w:val="21"/>
        </w:rPr>
      </w:pPr>
      <w:r>
        <w:rPr>
          <w:rFonts w:hint="eastAsia" w:ascii="宋体" w:hAnsi="宋体" w:eastAsia="宋体" w:cs="宋体"/>
          <w:sz w:val="21"/>
          <w:szCs w:val="21"/>
        </w:rPr>
        <w:t>不论谈判结果如何，供应商应承担其编制应答文件与递交应答文件所涉及的一切费用。</w:t>
      </w:r>
    </w:p>
    <w:p w14:paraId="3CA43273">
      <w:pPr>
        <w:pStyle w:val="2"/>
        <w:widowControl w:val="0"/>
        <w:spacing w:line="360" w:lineRule="auto"/>
        <w:rPr>
          <w:rFonts w:ascii="宋体" w:hAnsi="宋体" w:eastAsia="宋体" w:cs="宋体"/>
          <w:b/>
          <w:bCs/>
          <w:kern w:val="2"/>
        </w:rPr>
      </w:pPr>
    </w:p>
    <w:p w14:paraId="30761C01">
      <w:pPr>
        <w:pStyle w:val="2"/>
        <w:widowControl w:val="0"/>
        <w:spacing w:line="360" w:lineRule="auto"/>
        <w:rPr>
          <w:rFonts w:ascii="宋体" w:hAnsi="宋体" w:eastAsia="宋体" w:cs="宋体"/>
          <w:kern w:val="2"/>
        </w:rPr>
      </w:pPr>
      <w:r>
        <w:rPr>
          <w:rFonts w:hint="eastAsia" w:ascii="宋体" w:hAnsi="宋体" w:eastAsia="宋体" w:cs="宋体"/>
          <w:b/>
          <w:bCs/>
          <w:kern w:val="2"/>
        </w:rPr>
        <w:t>二、采购文件</w:t>
      </w:r>
    </w:p>
    <w:p w14:paraId="10BAE507">
      <w:pPr>
        <w:widowControl w:val="0"/>
        <w:spacing w:line="360" w:lineRule="auto"/>
        <w:rPr>
          <w:rFonts w:ascii="宋体" w:hAnsi="宋体" w:eastAsia="宋体" w:cs="宋体"/>
          <w:sz w:val="21"/>
          <w:szCs w:val="21"/>
        </w:rPr>
      </w:pPr>
      <w:r>
        <w:rPr>
          <w:rFonts w:hint="eastAsia" w:ascii="宋体" w:hAnsi="宋体" w:eastAsia="宋体" w:cs="宋体"/>
          <w:sz w:val="21"/>
          <w:szCs w:val="21"/>
        </w:rPr>
        <w:t>9.采购文件的编制与组成</w:t>
      </w:r>
    </w:p>
    <w:p w14:paraId="1E5F11A2">
      <w:pPr>
        <w:widowControl w:val="0"/>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9.1采购文件除以下内容外，采购代理机构在谈判期间发出的澄清或修改等相关公告或通知内容，均是采购文件的组成部分，对供应商起约束作用；</w:t>
      </w:r>
    </w:p>
    <w:p w14:paraId="064C71CD">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采购文件包括下列内容：</w:t>
      </w:r>
    </w:p>
    <w:p w14:paraId="1E7F5293">
      <w:pPr>
        <w:widowControl w:val="0"/>
        <w:wordWrap w:val="0"/>
        <w:spacing w:line="360" w:lineRule="auto"/>
        <w:ind w:firstLine="1260" w:firstLineChars="600"/>
        <w:textAlignment w:val="top"/>
        <w:rPr>
          <w:rFonts w:ascii="宋体" w:hAnsi="宋体" w:eastAsia="宋体" w:cs="宋体"/>
          <w:sz w:val="21"/>
          <w:szCs w:val="21"/>
        </w:rPr>
      </w:pPr>
      <w:r>
        <w:rPr>
          <w:rFonts w:hint="eastAsia" w:ascii="宋体" w:hAnsi="宋体" w:eastAsia="宋体" w:cs="宋体"/>
          <w:sz w:val="21"/>
          <w:szCs w:val="21"/>
        </w:rPr>
        <w:t>第一章  采购公告</w:t>
      </w:r>
    </w:p>
    <w:p w14:paraId="4280CD15">
      <w:pPr>
        <w:widowControl w:val="0"/>
        <w:wordWrap w:val="0"/>
        <w:spacing w:line="360" w:lineRule="auto"/>
        <w:ind w:firstLine="1260" w:firstLineChars="600"/>
        <w:textAlignment w:val="top"/>
        <w:rPr>
          <w:rFonts w:ascii="宋体" w:hAnsi="宋体" w:eastAsia="宋体" w:cs="宋体"/>
          <w:sz w:val="21"/>
          <w:szCs w:val="21"/>
        </w:rPr>
      </w:pPr>
      <w:r>
        <w:rPr>
          <w:rFonts w:hint="eastAsia" w:ascii="宋体" w:hAnsi="宋体" w:eastAsia="宋体" w:cs="宋体"/>
          <w:sz w:val="21"/>
          <w:szCs w:val="21"/>
        </w:rPr>
        <w:t>第二章  对谈判须知条款的补充内容及其他关键信息</w:t>
      </w:r>
    </w:p>
    <w:p w14:paraId="733DAB68">
      <w:pPr>
        <w:widowControl w:val="0"/>
        <w:wordWrap w:val="0"/>
        <w:spacing w:line="360" w:lineRule="auto"/>
        <w:ind w:firstLine="1260" w:firstLineChars="600"/>
        <w:textAlignment w:val="top"/>
        <w:rPr>
          <w:rFonts w:ascii="宋体" w:hAnsi="宋体" w:eastAsia="宋体" w:cs="宋体"/>
          <w:sz w:val="21"/>
          <w:szCs w:val="21"/>
        </w:rPr>
      </w:pPr>
      <w:r>
        <w:rPr>
          <w:rFonts w:hint="eastAsia" w:ascii="宋体" w:hAnsi="宋体" w:eastAsia="宋体" w:cs="宋体"/>
          <w:sz w:val="21"/>
          <w:szCs w:val="21"/>
        </w:rPr>
        <w:t>第三章  用户需求书</w:t>
      </w:r>
    </w:p>
    <w:p w14:paraId="46388791">
      <w:pPr>
        <w:widowControl w:val="0"/>
        <w:wordWrap w:val="0"/>
        <w:spacing w:line="360" w:lineRule="auto"/>
        <w:ind w:firstLine="1260" w:firstLineChars="600"/>
        <w:textAlignment w:val="top"/>
        <w:rPr>
          <w:rFonts w:ascii="宋体" w:hAnsi="宋体" w:eastAsia="宋体" w:cs="宋体"/>
          <w:sz w:val="21"/>
          <w:szCs w:val="21"/>
        </w:rPr>
      </w:pPr>
      <w:r>
        <w:rPr>
          <w:rFonts w:hint="eastAsia" w:ascii="宋体" w:hAnsi="宋体" w:eastAsia="宋体" w:cs="宋体"/>
          <w:sz w:val="21"/>
          <w:szCs w:val="21"/>
        </w:rPr>
        <w:t>第四章  应答文件组成要求及格式</w:t>
      </w:r>
    </w:p>
    <w:p w14:paraId="5CB9E87C">
      <w:pPr>
        <w:widowControl w:val="0"/>
        <w:wordWrap w:val="0"/>
        <w:spacing w:line="360" w:lineRule="auto"/>
        <w:ind w:firstLine="1260" w:firstLineChars="600"/>
        <w:textAlignment w:val="top"/>
        <w:rPr>
          <w:rFonts w:ascii="宋体" w:hAnsi="宋体" w:eastAsia="宋体" w:cs="宋体"/>
          <w:sz w:val="21"/>
          <w:szCs w:val="21"/>
        </w:rPr>
      </w:pPr>
      <w:r>
        <w:rPr>
          <w:rFonts w:hint="eastAsia" w:ascii="宋体" w:hAnsi="宋体" w:eastAsia="宋体" w:cs="宋体"/>
          <w:sz w:val="21"/>
          <w:szCs w:val="21"/>
        </w:rPr>
        <w:t>第五章  合同条款及格式</w:t>
      </w:r>
    </w:p>
    <w:p w14:paraId="5D3F79DF">
      <w:pPr>
        <w:widowControl w:val="0"/>
        <w:wordWrap w:val="0"/>
        <w:spacing w:line="360" w:lineRule="auto"/>
        <w:ind w:firstLine="1260" w:firstLineChars="600"/>
        <w:textAlignment w:val="top"/>
        <w:rPr>
          <w:rFonts w:ascii="宋体" w:hAnsi="宋体" w:eastAsia="宋体" w:cs="宋体"/>
          <w:sz w:val="21"/>
          <w:szCs w:val="21"/>
        </w:rPr>
      </w:pPr>
      <w:r>
        <w:rPr>
          <w:rFonts w:hint="eastAsia" w:ascii="宋体" w:hAnsi="宋体" w:eastAsia="宋体" w:cs="宋体"/>
          <w:sz w:val="21"/>
          <w:szCs w:val="21"/>
        </w:rPr>
        <w:t>第六章  谈判须知</w:t>
      </w:r>
    </w:p>
    <w:p w14:paraId="41E58291">
      <w:pPr>
        <w:widowControl w:val="0"/>
        <w:spacing w:line="360" w:lineRule="auto"/>
        <w:ind w:firstLine="411" w:firstLineChars="196"/>
        <w:rPr>
          <w:rFonts w:ascii="宋体" w:hAnsi="宋体" w:eastAsia="宋体" w:cs="宋体"/>
          <w:sz w:val="21"/>
          <w:szCs w:val="21"/>
        </w:rPr>
      </w:pPr>
      <w:bookmarkStart w:id="25" w:name="_Hlk72665307"/>
      <w:r>
        <w:rPr>
          <w:rFonts w:hint="eastAsia" w:ascii="宋体" w:hAnsi="宋体" w:eastAsia="宋体" w:cs="宋体"/>
          <w:sz w:val="21"/>
          <w:szCs w:val="21"/>
        </w:rPr>
        <w:t>9.2 供应商下载采购文件后，应仔细检查采购文件的所有内容，如有疑问应在答疑截止时间之前向采购代理机构提出，否则，由此引起的损失自负；供应商同时应认真审阅采购文件所有的事项、格式、条款和规范要求等，如果供应商的应答文件未按采购文件要求提交全部资料或者应答文件未对采购文件做出实质性响应，其风险由供应商自行承担。</w:t>
      </w:r>
    </w:p>
    <w:p w14:paraId="5863437A">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9.3任何人或任何组织向供应商提交的任何书面或口头资料，未经采购代理机构在网上发布或书面通知，均作无效处理，不得作为采购文件的组成部分。采购代理机构对供应商由此而做出的推论、理解和结论概不负责。</w:t>
      </w:r>
      <w:bookmarkEnd w:id="25"/>
    </w:p>
    <w:p w14:paraId="74A7F0C5">
      <w:pPr>
        <w:widowControl w:val="0"/>
        <w:spacing w:line="360" w:lineRule="auto"/>
        <w:rPr>
          <w:rFonts w:ascii="宋体" w:hAnsi="宋体" w:eastAsia="宋体" w:cs="宋体"/>
          <w:sz w:val="21"/>
          <w:szCs w:val="21"/>
        </w:rPr>
      </w:pPr>
      <w:r>
        <w:rPr>
          <w:rFonts w:hint="eastAsia" w:ascii="宋体" w:hAnsi="宋体" w:eastAsia="宋体" w:cs="宋体"/>
          <w:sz w:val="21"/>
          <w:szCs w:val="21"/>
        </w:rPr>
        <w:t>10．采购文件的澄清</w:t>
      </w:r>
    </w:p>
    <w:p w14:paraId="60576DF1">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10.1采购文件澄清的目的是澄清、解答供应商在查阅采购文件后可能提出的与谈判有关的疑问或询问。</w:t>
      </w:r>
    </w:p>
    <w:p w14:paraId="7D6C306F">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10.2供应商如对采购文件内容有疑问，应当在采购公告规定的澄清（提问）截止时间前以网上提问的形式通过网上政府采购系统提交采购代理机构。</w:t>
      </w:r>
    </w:p>
    <w:p w14:paraId="5E838CE8">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10.3不论是采购代理机构根据需要主动对采购文件进行必要的澄清或是根据供应商的要求对采购文件做出澄清，采购代理机构都将在谈判截止日期前以书面形式（包括采购代理机构网站发布方式）答复或发送给所有供应商。答复内容是采购文件的组成部分，对供应商起约束作用，其有效性按照本谈判须知第11.3、11.4款规定执行。</w:t>
      </w:r>
    </w:p>
    <w:p w14:paraId="3358F127">
      <w:pPr>
        <w:widowControl w:val="0"/>
        <w:spacing w:line="360" w:lineRule="auto"/>
        <w:ind w:firstLine="413" w:firstLineChars="196"/>
        <w:rPr>
          <w:rFonts w:ascii="宋体" w:hAnsi="宋体" w:eastAsia="宋体" w:cs="宋体"/>
          <w:b/>
          <w:sz w:val="21"/>
          <w:szCs w:val="21"/>
        </w:rPr>
      </w:pPr>
      <w:r>
        <w:rPr>
          <w:rFonts w:hint="eastAsia" w:ascii="宋体" w:hAnsi="宋体" w:eastAsia="宋体" w:cs="宋体"/>
          <w:b/>
          <w:sz w:val="21"/>
          <w:szCs w:val="21"/>
        </w:rPr>
        <w:t>10.4对于没有提出澄清又参与了该项目谈判的供应商将被视为完全认同该采购文件（含澄清纪要），截止期后不再受理针对采购文件的相关质疑或投诉。</w:t>
      </w:r>
    </w:p>
    <w:p w14:paraId="496E02D6">
      <w:pPr>
        <w:widowControl w:val="0"/>
        <w:spacing w:line="360" w:lineRule="auto"/>
        <w:rPr>
          <w:rFonts w:ascii="宋体" w:hAnsi="宋体" w:eastAsia="宋体" w:cs="宋体"/>
          <w:sz w:val="21"/>
          <w:szCs w:val="21"/>
        </w:rPr>
      </w:pPr>
      <w:r>
        <w:rPr>
          <w:rFonts w:hint="eastAsia" w:ascii="宋体" w:hAnsi="宋体" w:eastAsia="宋体" w:cs="宋体"/>
          <w:sz w:val="21"/>
          <w:szCs w:val="21"/>
        </w:rPr>
        <w:t>11．采购文件的修改</w:t>
      </w:r>
    </w:p>
    <w:p w14:paraId="58C57486">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11.1采购文件发出后，在谈判截止日期前任何时候，确需要变更采购文件内容的，采购代理机构可主动或在解答供应商提出的澄清问题时对采购文件进行修改。</w:t>
      </w:r>
    </w:p>
    <w:p w14:paraId="2B68673C">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11.2采购文件的修改以书面形式（包括采购代理机构网站发布方式，如更正公告等）发送给所有供应商，采购文件的修改内容作为采购文件的组成部分，并具有约束力。</w:t>
      </w:r>
    </w:p>
    <w:p w14:paraId="3DE507EB">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11.3采购文件、采购文件澄清答复内容、采购文件修改补充内容均以书面形式（包括采购代理机构网站公开发布方式，如更正公告等）明确的内容为准。当采购文件、修改补充通知、采购文件澄清答复内容相互矛盾时，以最后发出的内容为准。</w:t>
      </w:r>
    </w:p>
    <w:p w14:paraId="53185A1D">
      <w:pPr>
        <w:widowControl w:val="0"/>
        <w:spacing w:line="360" w:lineRule="auto"/>
        <w:ind w:firstLine="411" w:firstLineChars="196"/>
        <w:rPr>
          <w:rFonts w:ascii="宋体" w:hAnsi="宋体" w:eastAsia="宋体" w:cs="宋体"/>
          <w:szCs w:val="21"/>
        </w:rPr>
      </w:pPr>
      <w:r>
        <w:rPr>
          <w:rFonts w:hint="eastAsia" w:ascii="宋体" w:hAnsi="宋体" w:eastAsia="宋体" w:cs="宋体"/>
          <w:sz w:val="21"/>
          <w:szCs w:val="21"/>
        </w:rPr>
        <w:t>11.4采购代理机构保证采购文件澄清答复内容和采购文件修改补充内容在谈判截止时间前以书面形式（包括采购代理机构网站发布方式，如更正公告等）发送给所有供应商。为使供应商在编制采购文件时有充分时间对采购文件的修改部分进行研究，采购代理机构可以酌情延长递交应答文件的截止日期，具体时间将在修改补充通知中明确。</w:t>
      </w:r>
    </w:p>
    <w:p w14:paraId="19A6B30C">
      <w:pPr>
        <w:pStyle w:val="2"/>
        <w:widowControl w:val="0"/>
        <w:spacing w:line="360" w:lineRule="auto"/>
        <w:rPr>
          <w:rFonts w:ascii="宋体" w:hAnsi="宋体" w:eastAsia="宋体" w:cs="宋体"/>
          <w:kern w:val="2"/>
        </w:rPr>
      </w:pPr>
    </w:p>
    <w:p w14:paraId="6E0C7B87">
      <w:pPr>
        <w:pStyle w:val="2"/>
        <w:widowControl w:val="0"/>
        <w:spacing w:line="360" w:lineRule="auto"/>
        <w:rPr>
          <w:rFonts w:ascii="宋体" w:hAnsi="宋体" w:eastAsia="宋体" w:cs="宋体"/>
          <w:kern w:val="2"/>
        </w:rPr>
      </w:pPr>
      <w:r>
        <w:rPr>
          <w:rFonts w:hint="eastAsia" w:ascii="宋体" w:hAnsi="宋体" w:eastAsia="宋体" w:cs="宋体"/>
          <w:b/>
          <w:bCs/>
          <w:kern w:val="2"/>
        </w:rPr>
        <w:t>三、应答文件</w:t>
      </w:r>
    </w:p>
    <w:p w14:paraId="41735E91">
      <w:pPr>
        <w:widowControl w:val="0"/>
        <w:spacing w:line="360" w:lineRule="auto"/>
        <w:rPr>
          <w:rFonts w:ascii="宋体" w:hAnsi="宋体" w:eastAsia="宋体" w:cs="宋体"/>
          <w:sz w:val="21"/>
          <w:szCs w:val="21"/>
        </w:rPr>
      </w:pPr>
      <w:r>
        <w:rPr>
          <w:rFonts w:hint="eastAsia" w:ascii="宋体" w:hAnsi="宋体" w:eastAsia="宋体" w:cs="宋体"/>
          <w:sz w:val="21"/>
          <w:szCs w:val="21"/>
        </w:rPr>
        <w:t>12.应答文件的语言及度量单位</w:t>
      </w:r>
    </w:p>
    <w:p w14:paraId="4A7F84EC">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12.1 供应商与采购代理机构之间与谈判有关的所有往来通知、函件和应答文件均用中文表述。供应商随应答文件提供的证明文件和资料可以为其它语言，但必须附中文译文。翻译的中文资料与外文资料如果出现差异时，以中文为准，但翻译错误的除外。</w:t>
      </w:r>
    </w:p>
    <w:p w14:paraId="382ECC2E">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12.2 除技术规范另有规定外，应答文件使用的度量单位，均采用中华人民共和国法定计量单位。</w:t>
      </w:r>
    </w:p>
    <w:p w14:paraId="715A955B">
      <w:pPr>
        <w:widowControl w:val="0"/>
        <w:spacing w:line="360" w:lineRule="auto"/>
        <w:rPr>
          <w:rFonts w:ascii="宋体" w:hAnsi="宋体" w:eastAsia="宋体" w:cs="宋体"/>
          <w:sz w:val="21"/>
          <w:szCs w:val="21"/>
        </w:rPr>
      </w:pPr>
      <w:r>
        <w:rPr>
          <w:rFonts w:hint="eastAsia" w:ascii="宋体" w:hAnsi="宋体" w:eastAsia="宋体" w:cs="宋体"/>
          <w:sz w:val="21"/>
          <w:szCs w:val="21"/>
        </w:rPr>
        <w:t>13.应答文件组成</w:t>
      </w:r>
    </w:p>
    <w:p w14:paraId="4795AD2A">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具体要求在第四章“应答文件组成要求及格式”进行规定。</w:t>
      </w:r>
    </w:p>
    <w:p w14:paraId="231FE10B">
      <w:pPr>
        <w:widowControl w:val="0"/>
        <w:spacing w:line="360" w:lineRule="auto"/>
        <w:rPr>
          <w:rFonts w:ascii="宋体" w:hAnsi="宋体" w:eastAsia="宋体" w:cs="宋体"/>
          <w:sz w:val="21"/>
          <w:szCs w:val="21"/>
        </w:rPr>
      </w:pPr>
      <w:r>
        <w:rPr>
          <w:rFonts w:hint="eastAsia" w:ascii="宋体" w:hAnsi="宋体" w:eastAsia="宋体" w:cs="宋体"/>
          <w:sz w:val="21"/>
          <w:szCs w:val="21"/>
        </w:rPr>
        <w:t>14.应答文件格式</w:t>
      </w:r>
    </w:p>
    <w:p w14:paraId="55D211D9">
      <w:pPr>
        <w:widowControl w:val="0"/>
        <w:spacing w:line="360" w:lineRule="auto"/>
        <w:ind w:firstLine="413" w:firstLineChars="196"/>
        <w:rPr>
          <w:rFonts w:ascii="宋体" w:hAnsi="宋体" w:eastAsia="宋体" w:cs="宋体"/>
          <w:b/>
          <w:sz w:val="21"/>
          <w:szCs w:val="21"/>
        </w:rPr>
      </w:pPr>
      <w:r>
        <w:rPr>
          <w:rFonts w:hint="eastAsia" w:ascii="宋体" w:hAnsi="宋体" w:eastAsia="宋体" w:cs="宋体"/>
          <w:b/>
          <w:sz w:val="21"/>
          <w:szCs w:val="21"/>
        </w:rPr>
        <w:t>如采购文件提供了应答文件格式，则</w:t>
      </w:r>
      <w:r>
        <w:rPr>
          <w:rFonts w:hint="eastAsia" w:ascii="宋体" w:hAnsi="宋体" w:eastAsia="宋体" w:cs="宋体"/>
          <w:b/>
          <w:bCs/>
          <w:sz w:val="21"/>
          <w:szCs w:val="21"/>
        </w:rPr>
        <w:t>供应商提交的应答文件应使用采购文件所提供的相应格式</w:t>
      </w:r>
      <w:r>
        <w:rPr>
          <w:rFonts w:hint="eastAsia" w:ascii="宋体" w:hAnsi="宋体" w:eastAsia="宋体" w:cs="宋体"/>
          <w:b/>
          <w:sz w:val="21"/>
          <w:szCs w:val="21"/>
        </w:rPr>
        <w:t>（表格均可按同样格式扩展）。</w:t>
      </w:r>
    </w:p>
    <w:p w14:paraId="7EBBF1E8">
      <w:pPr>
        <w:widowControl w:val="0"/>
        <w:spacing w:line="360" w:lineRule="auto"/>
        <w:rPr>
          <w:rFonts w:ascii="宋体" w:hAnsi="宋体" w:eastAsia="宋体" w:cs="宋体"/>
          <w:sz w:val="21"/>
          <w:szCs w:val="21"/>
        </w:rPr>
      </w:pPr>
      <w:r>
        <w:rPr>
          <w:rFonts w:hint="eastAsia" w:ascii="宋体" w:hAnsi="宋体" w:eastAsia="宋体" w:cs="宋体"/>
          <w:sz w:val="21"/>
          <w:szCs w:val="21"/>
        </w:rPr>
        <w:t>15.谈判报价货币</w:t>
      </w:r>
    </w:p>
    <w:p w14:paraId="685062FC">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本项目的谈判应答报价应以人民币计。</w:t>
      </w:r>
    </w:p>
    <w:p w14:paraId="3927306F">
      <w:pPr>
        <w:widowControl w:val="0"/>
        <w:spacing w:line="360" w:lineRule="auto"/>
        <w:rPr>
          <w:rFonts w:ascii="宋体" w:hAnsi="宋体" w:eastAsia="宋体" w:cs="宋体"/>
          <w:sz w:val="21"/>
          <w:szCs w:val="21"/>
        </w:rPr>
      </w:pPr>
      <w:r>
        <w:rPr>
          <w:rFonts w:hint="eastAsia" w:ascii="宋体" w:hAnsi="宋体" w:eastAsia="宋体" w:cs="宋体"/>
          <w:sz w:val="21"/>
          <w:szCs w:val="21"/>
        </w:rPr>
        <w:t>16.证明应答文件技术方案的合格性和符合采购文件规定的文件要求</w:t>
      </w:r>
    </w:p>
    <w:p w14:paraId="6537F019">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16.1 供应商应提交证明文件，证明其应答技术方案项下的货物和服务的合格性符合采购文件规定。该应答技术方案及其证明文件均作为应答文件组成部分。</w:t>
      </w:r>
    </w:p>
    <w:p w14:paraId="205F457C">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16.2 供应商提供证明应答技术方案与采购文件的要求相一致的文件，可以是文字资料、图纸、数据或数码照片、制造商公布的产品说明书、产品彩页和我国政府机构出具的产品检验和核准证件等，提供的文件应符合以下要求：</w:t>
      </w:r>
    </w:p>
    <w:p w14:paraId="2BF0FEAC">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16.2.1主要技术指标和性能的详细说明。</w:t>
      </w:r>
    </w:p>
    <w:p w14:paraId="1EF2FB8A">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16.2.2相关产品从采购人开始使用至采购文件中规定的周期内正常、连续地使用所必须的备件和专用工具清单，包括备件和专用工具的货源及现行价格。</w:t>
      </w:r>
    </w:p>
    <w:p w14:paraId="19CD4556">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16.2.3对照采购文件技术规格，逐条说明应答技术方案已对采购人的技术规格做出了实质性的响应，或申明与技术规格条文的偏差和例外。供应商应详细说明应答文件技术方案中产品的具体参数，不得不合理照搬照抄采购文件的技术要求。</w:t>
      </w:r>
    </w:p>
    <w:p w14:paraId="27CC1500">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16.2.4产品说明书或彩页应为制造商公布或出具的中文产品说明书或彩页；提供外文说明书或彩页的，必须同时提供加盖制造商公章的对应中文翻译说明，评审依据以中文翻译内容为准，外文说明书或彩页仅供参考；产品说明书或彩页的尺寸和清晰度要求能够使用电脑阅读、识别和判断；</w:t>
      </w:r>
    </w:p>
    <w:p w14:paraId="045BF7C2">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16.2.5我国政府机构出具的产品检验和核准证件应为证件正面、背面和附件标注的全部具体内容；产品检验和核准证件的尺寸和清晰度应该能够在电脑上被阅读、识别和判断，提供原件扫描件。</w:t>
      </w:r>
    </w:p>
    <w:p w14:paraId="17707AA3">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16.3相关资料不符合16.2款要求的，谈判小组有权认定为应答技术方案不合格响应，其相关分数予以扣减或作应答无效处理。</w:t>
      </w:r>
    </w:p>
    <w:p w14:paraId="274A952B">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16.4供应商在阐述上述第16.2时应注意采购人在技术规格中指出的工艺、材料和设备的标准以及参照的牌号或分类号仅起说明作用，并没有任何限制性。供应商在应答中可以选用替代标准、牌号或分类号，但这些替代要实质上满足采购文件中技术规格的要求，是否满足要求，由谈判小组来评判。</w:t>
      </w:r>
    </w:p>
    <w:p w14:paraId="4808D281">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16.5除非另有规定或说明，供应商对同一项目不得同时提供两套或两套以上的应答方案。</w:t>
      </w:r>
    </w:p>
    <w:p w14:paraId="36B36DED">
      <w:pPr>
        <w:widowControl w:val="0"/>
        <w:spacing w:line="360" w:lineRule="auto"/>
        <w:rPr>
          <w:rFonts w:ascii="宋体" w:hAnsi="宋体" w:eastAsia="宋体" w:cs="宋体"/>
          <w:sz w:val="21"/>
          <w:szCs w:val="21"/>
        </w:rPr>
      </w:pPr>
      <w:r>
        <w:rPr>
          <w:rFonts w:hint="eastAsia" w:ascii="宋体" w:hAnsi="宋体" w:eastAsia="宋体" w:cs="宋体"/>
          <w:sz w:val="21"/>
          <w:szCs w:val="21"/>
        </w:rPr>
        <w:t>17.应答文件其他证明文件的要求</w:t>
      </w:r>
    </w:p>
    <w:p w14:paraId="5751E2E2">
      <w:pPr>
        <w:widowControl w:val="0"/>
        <w:spacing w:line="360" w:lineRule="auto"/>
        <w:rPr>
          <w:rFonts w:ascii="宋体" w:hAnsi="宋体" w:eastAsia="宋体" w:cs="宋体"/>
          <w:color w:val="FF0000"/>
          <w:sz w:val="21"/>
          <w:szCs w:val="21"/>
        </w:rPr>
      </w:pPr>
      <w:r>
        <w:rPr>
          <w:rFonts w:hint="eastAsia" w:ascii="宋体" w:hAnsi="宋体" w:eastAsia="宋体" w:cs="宋体"/>
          <w:sz w:val="21"/>
          <w:szCs w:val="21"/>
        </w:rPr>
        <w:t xml:space="preserve">    17.1采用综合评分法的项目，对项目采购文件《评标信息》评分项中涉及的相关业绩、社保情况等内容以及《资格性审查表》和《符合性审查表》中涉及的证明材料，供应商应提供相关部门出具的证明材料扫描件或照片，原件备查。有关扫描件（或照片）的尺寸和清晰度要求能够使用电脑阅读、识别和判断。若供应商未按要求提供证明材料或提供的是部分证明材料或提供不清晰的扫描件（或照片）的，谈判小组有权认定其应答文件未对采购文件有关需求进行响应，涉及资格性检查或符合性检查的予以应答无效处理，涉及《评标信息》打分项的则该项评分予以0分处理。谈判小组对供应商应答资料是否异常、是否有效问题进行核查和判定，如认为供应商应答资料有异常或无效的，若涉及资格性审查或符合性审查条款的，则应作应答无效处理；若涉及评分的，则作不得分处理。</w:t>
      </w:r>
      <w:bookmarkStart w:id="26" w:name="_Hlk71407299"/>
    </w:p>
    <w:bookmarkEnd w:id="26"/>
    <w:p w14:paraId="25B266EC">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17.2本项目涉及提供的有关资质（资格）证书，若原有资质（资格）证书处于年审期间，须提供证书颁发部门提供的回执，并且回执须证明该证书依然有效（若在法规范围不需提供的，供应商应作书面说明并提供证明文件，否则该证书无效），则该供应商提供年审证明的可按原资质（资格）应答；若供应商正在申报上一级别资质（资格），在未获批准之前，仍按原级别资质（资格）应答。</w:t>
      </w:r>
    </w:p>
    <w:p w14:paraId="3A972477">
      <w:pPr>
        <w:widowControl w:val="0"/>
        <w:spacing w:line="360" w:lineRule="auto"/>
        <w:rPr>
          <w:rFonts w:ascii="宋体" w:hAnsi="宋体" w:eastAsia="宋体" w:cs="宋体"/>
          <w:sz w:val="21"/>
          <w:szCs w:val="21"/>
        </w:rPr>
      </w:pPr>
      <w:r>
        <w:rPr>
          <w:rFonts w:hint="eastAsia" w:ascii="宋体" w:hAnsi="宋体" w:eastAsia="宋体" w:cs="宋体"/>
          <w:sz w:val="21"/>
          <w:szCs w:val="21"/>
        </w:rPr>
        <w:t>18．谈判应答有效期</w:t>
      </w:r>
    </w:p>
    <w:p w14:paraId="6CFE2136">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18.1 谈判应答有效期为从谈判截止之日算起的日历天数。在此期限内，所有应答文件均保持有效。</w:t>
      </w:r>
    </w:p>
    <w:p w14:paraId="0C4B1F77">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18.2 在特殊情况下，采购代理机构在原定的谈判应答有效期满之前，可以根据需要以书面形式（包括采购代理机构网站公开发布方式）向供应商提出延长谈判应答有效期的要求，对此要求供应商须以书面形式予以答复，供应商可以拒绝采购代理机构此项要求，其应答在原谈判应答有效期满后不再有效。同意延长谈判应答有效期的供应商不能要求也不允许修改其应答文件。</w:t>
      </w:r>
    </w:p>
    <w:p w14:paraId="5D0C3D41">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18.3 成交供应商的应答文件有效期，截止于完成本采购文件规定的全部项目内容，并通过竣工验收及保修期结束。</w:t>
      </w:r>
    </w:p>
    <w:p w14:paraId="76F7B03C">
      <w:pPr>
        <w:widowControl w:val="0"/>
        <w:spacing w:line="360" w:lineRule="auto"/>
        <w:rPr>
          <w:rFonts w:ascii="宋体" w:hAnsi="宋体" w:eastAsia="宋体" w:cs="宋体"/>
          <w:sz w:val="21"/>
          <w:szCs w:val="21"/>
        </w:rPr>
      </w:pPr>
      <w:r>
        <w:rPr>
          <w:rFonts w:hint="eastAsia" w:ascii="宋体" w:hAnsi="宋体" w:eastAsia="宋体" w:cs="宋体"/>
          <w:sz w:val="21"/>
          <w:szCs w:val="21"/>
        </w:rPr>
        <w:t xml:space="preserve">19.关于谈判保证金 </w:t>
      </w:r>
    </w:p>
    <w:p w14:paraId="47B12B45">
      <w:pPr>
        <w:widowControl w:val="0"/>
        <w:spacing w:line="360" w:lineRule="auto"/>
        <w:rPr>
          <w:rFonts w:ascii="宋体" w:hAnsi="宋体" w:eastAsia="宋体" w:cs="宋体"/>
          <w:sz w:val="21"/>
          <w:szCs w:val="21"/>
        </w:rPr>
      </w:pPr>
      <w:r>
        <w:rPr>
          <w:rFonts w:hint="eastAsia" w:ascii="宋体" w:hAnsi="宋体" w:eastAsia="宋体" w:cs="宋体"/>
          <w:sz w:val="21"/>
          <w:szCs w:val="21"/>
        </w:rPr>
        <w:t xml:space="preserve">    19.1 根据《深圳市财政局关于明确政府采购保证金管理工作的通知》（深财购[2019]42号）文的规定，本项目不收取谈判保证金。</w:t>
      </w:r>
    </w:p>
    <w:p w14:paraId="72F2B8C4">
      <w:pPr>
        <w:widowControl w:val="0"/>
        <w:spacing w:line="360" w:lineRule="auto"/>
        <w:rPr>
          <w:rFonts w:ascii="宋体" w:hAnsi="宋体" w:eastAsia="宋体" w:cs="宋体"/>
          <w:sz w:val="21"/>
          <w:szCs w:val="21"/>
        </w:rPr>
      </w:pPr>
      <w:r>
        <w:rPr>
          <w:rFonts w:hint="eastAsia" w:ascii="宋体" w:hAnsi="宋体" w:eastAsia="宋体" w:cs="宋体"/>
          <w:sz w:val="21"/>
          <w:szCs w:val="21"/>
        </w:rPr>
        <w:t>20.供应商的替代方案</w:t>
      </w:r>
    </w:p>
    <w:p w14:paraId="443957D1">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20.1供应商所提交的应答文件应完全满足采购文件（包括图纸和技术规范所示的基本技术设计）的要求。除非项目明确允许供应商提交替代方案，否则供应商有关替代方案的条款将初审不通过，作应答无效处理。</w:t>
      </w:r>
    </w:p>
    <w:p w14:paraId="46C0E983">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20.2 如果允许供应商提交替代方案，则准备提交替代方案的供应商除应提交一份满足采购文件（包括图纸和技术规范所示的基本技术设计）要求的应答文件外，还应提交需评审其替代方案所需的全部资料，包括项目方案书、技术规范、替代方案报价书、所建议的项目方案及有关的其它详细资料。</w:t>
      </w:r>
    </w:p>
    <w:p w14:paraId="20FF1DA9">
      <w:pPr>
        <w:widowControl w:val="0"/>
        <w:spacing w:line="360" w:lineRule="auto"/>
        <w:rPr>
          <w:rFonts w:ascii="宋体" w:hAnsi="宋体" w:eastAsia="宋体" w:cs="宋体"/>
          <w:sz w:val="21"/>
          <w:szCs w:val="21"/>
        </w:rPr>
      </w:pPr>
      <w:r>
        <w:rPr>
          <w:rFonts w:hint="eastAsia" w:ascii="宋体" w:hAnsi="宋体" w:eastAsia="宋体" w:cs="宋体"/>
          <w:sz w:val="21"/>
          <w:szCs w:val="21"/>
        </w:rPr>
        <w:t>21.应答文件的制作要求</w:t>
      </w:r>
    </w:p>
    <w:p w14:paraId="20D281A2">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21.1供应商应准备所投项目的电子应答文件（即应答文件，下同）一份。此电子应答文件须由供应商根据采购代理机构提供的后缀名为.szczf的电子采购文件（采购文件，下同），下载并使用相应的深圳智慧采购平台应答文件制作专用软件打开采购文件（.szczf格式）【下载地址：http://zfcg.szggzy.com/TPBidder/DownLoad/深圳市智慧采购平台应答文件制作专用软件.zip】。</w:t>
      </w:r>
    </w:p>
    <w:p w14:paraId="38899DE0">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21.2供应商在使用《投标书编制软件》编制投标书时须注意：</w:t>
      </w:r>
    </w:p>
    <w:p w14:paraId="366833BB">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21.2.1导入《投标书编制软件》的采购文件项目编号、包号应与以此制作的应答文件项目编号、包号一致。例如，不能将甲项目A包的采购文件导入《投标书编制软件》，制作乙项目B包的应答文件。</w:t>
      </w:r>
    </w:p>
    <w:p w14:paraId="5EC30DC1">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21.2.2不能用非本公司的电子密钥加密本公司的应答文件，或者用其它公司的登录用户上传本公司的应答文件。</w:t>
      </w:r>
    </w:p>
    <w:p w14:paraId="181E7270">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21.2.3要求用《投标书编制软件》编制应答文件的包，不能用其它方式编制应答文件。编制应答文件时，电脑须连通互联网。</w:t>
      </w:r>
    </w:p>
    <w:p w14:paraId="12E84441">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21.2.4 应答文件不能带病毒。采购代理机构将用专业杀毒软件对应答文件进行病毒检测，如果这两种软件均报告发现病毒，则采购代理机构认为该应答文件带病毒。</w:t>
      </w:r>
    </w:p>
    <w:p w14:paraId="3AD37C0D">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21.2.5 完整填写“投标关键信息”，如下图所示：</w:t>
      </w:r>
    </w:p>
    <w:p w14:paraId="34F05144">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highlight w:val="green"/>
        </w:rPr>
        <w:drawing>
          <wp:inline distT="0" distB="0" distL="0" distR="0">
            <wp:extent cx="5278755" cy="2721610"/>
            <wp:effectExtent l="0" t="0" r="0" b="2540"/>
            <wp:docPr id="9" name="图片 9"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形用户界面, 应用程序&#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14:paraId="42803C2C">
      <w:pPr>
        <w:widowControl w:val="0"/>
        <w:spacing w:line="360" w:lineRule="auto"/>
        <w:ind w:firstLine="413" w:firstLineChars="196"/>
        <w:rPr>
          <w:rFonts w:ascii="宋体" w:hAnsi="宋体" w:eastAsia="宋体" w:cs="宋体"/>
          <w:b/>
          <w:sz w:val="21"/>
          <w:szCs w:val="21"/>
        </w:rPr>
      </w:pPr>
      <w:r>
        <w:rPr>
          <w:rFonts w:hint="eastAsia" w:ascii="宋体" w:hAnsi="宋体" w:eastAsia="宋体" w:cs="宋体"/>
          <w:b/>
          <w:sz w:val="21"/>
          <w:szCs w:val="21"/>
        </w:rPr>
        <w:t>备注：上述“开标一览表”中的“投标报价”将作为价格分计算依据；其它信息仅是对应答文件相关内容的概括性表述，不作为评审依据。</w:t>
      </w:r>
    </w:p>
    <w:p w14:paraId="23CCB68D">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21.2.6供应商在编辑应答文件时，</w:t>
      </w:r>
      <w:r>
        <w:rPr>
          <w:rFonts w:hint="eastAsia" w:ascii="宋体" w:hAnsi="宋体" w:eastAsia="宋体" w:cs="宋体"/>
          <w:b/>
          <w:sz w:val="21"/>
          <w:szCs w:val="21"/>
        </w:rPr>
        <w:t>在应答文件目录中属于本节点内容的必须在本节点中填写，填写到其他节点或附件，</w:t>
      </w:r>
      <w:r>
        <w:rPr>
          <w:rFonts w:hint="eastAsia" w:ascii="宋体" w:hAnsi="宋体" w:eastAsia="宋体" w:cs="宋体"/>
          <w:sz w:val="21"/>
          <w:szCs w:val="21"/>
        </w:rPr>
        <w:t>一切后果由供应商自行承担。</w:t>
      </w:r>
    </w:p>
    <w:p w14:paraId="4ACF155A">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21.2.7应答文件编写完成后，</w:t>
      </w:r>
      <w:r>
        <w:rPr>
          <w:rFonts w:hint="eastAsia" w:ascii="宋体" w:hAnsi="宋体" w:eastAsia="宋体" w:cs="宋体"/>
          <w:b/>
          <w:sz w:val="21"/>
          <w:szCs w:val="21"/>
        </w:rPr>
        <w:t>必须用属于供应商的电子密钥进行加密，否则视同未盖公章，将导致应答文件无效。</w:t>
      </w:r>
    </w:p>
    <w:p w14:paraId="63A1BF1F">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21.2.8采购代理机构不接受谈判截止时间后递交的纸质、电子、传真等所有形式的应答文件。由于对网上政府采购系统操作不熟悉或自身电脑、网络等原因导致不能在谈判截止时间之前上传应答文件（应答文件），政府集中采购机构概不负责。建议于谈判前一个工作日完成应答文件的制作与上传，如上传确有困难，请及时咨询。</w:t>
      </w:r>
    </w:p>
    <w:p w14:paraId="0EC609E2">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21.2.9如果谈判时出现网络故障、技术故障，影响了谈判活动，采购代理机构有权采取措施如延期、接受无法从网上上传的应答文件等，以保障政府采购活动的公开、公平和公正。</w:t>
      </w:r>
    </w:p>
    <w:p w14:paraId="2695C0A1">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21.3电报、电话、传真形式的应答概不接受。</w:t>
      </w:r>
    </w:p>
    <w:p w14:paraId="38AB6C6A">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21.4 经供应商电子密钥加密的应答文件无须盖章或签字，另有专门要求的除外。</w:t>
      </w:r>
    </w:p>
    <w:p w14:paraId="0851A56B">
      <w:pPr>
        <w:widowControl w:val="0"/>
        <w:spacing w:line="360" w:lineRule="auto"/>
        <w:ind w:firstLine="420" w:firstLineChars="200"/>
        <w:rPr>
          <w:rFonts w:ascii="宋体" w:hAnsi="宋体" w:eastAsia="宋体" w:cs="宋体"/>
        </w:rPr>
      </w:pPr>
      <w:r>
        <w:rPr>
          <w:rFonts w:hint="eastAsia" w:ascii="宋体" w:hAnsi="宋体" w:eastAsia="宋体" w:cs="宋体"/>
          <w:sz w:val="21"/>
          <w:szCs w:val="21"/>
        </w:rPr>
        <w:t>21.5 各类资格（资质）文件提供扫描件，另有专门要求的除外。</w:t>
      </w:r>
    </w:p>
    <w:p w14:paraId="153111E8">
      <w:pPr>
        <w:pStyle w:val="2"/>
        <w:widowControl w:val="0"/>
        <w:spacing w:line="360" w:lineRule="auto"/>
        <w:rPr>
          <w:rFonts w:ascii="宋体" w:hAnsi="宋体" w:eastAsia="宋体" w:cs="宋体"/>
          <w:kern w:val="2"/>
        </w:rPr>
      </w:pPr>
    </w:p>
    <w:p w14:paraId="2C83020D">
      <w:pPr>
        <w:pStyle w:val="2"/>
        <w:widowControl w:val="0"/>
        <w:spacing w:line="360" w:lineRule="auto"/>
        <w:rPr>
          <w:rFonts w:ascii="宋体" w:hAnsi="宋体" w:eastAsia="宋体" w:cs="宋体"/>
          <w:kern w:val="2"/>
        </w:rPr>
      </w:pPr>
      <w:r>
        <w:rPr>
          <w:rFonts w:hint="eastAsia" w:ascii="宋体" w:hAnsi="宋体" w:eastAsia="宋体" w:cs="宋体"/>
          <w:b/>
          <w:bCs/>
          <w:kern w:val="2"/>
        </w:rPr>
        <w:t>四、应答文件的递交</w:t>
      </w:r>
    </w:p>
    <w:p w14:paraId="2C8198FE">
      <w:pPr>
        <w:widowControl w:val="0"/>
        <w:spacing w:line="360" w:lineRule="auto"/>
        <w:rPr>
          <w:rFonts w:ascii="宋体" w:hAnsi="宋体" w:eastAsia="宋体" w:cs="宋体"/>
          <w:sz w:val="21"/>
          <w:szCs w:val="21"/>
        </w:rPr>
      </w:pPr>
      <w:r>
        <w:rPr>
          <w:rFonts w:hint="eastAsia" w:ascii="宋体" w:hAnsi="宋体" w:eastAsia="宋体" w:cs="宋体"/>
          <w:sz w:val="21"/>
          <w:szCs w:val="21"/>
        </w:rPr>
        <w:t>22．应答文件的保密</w:t>
      </w:r>
    </w:p>
    <w:p w14:paraId="4281968E">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22.1在应答文件制作完成后，在投标书编制软件点击【生成标书】按钮进入【填写开标一览表】界面，在该界面填写完开标一览表信息后点击【确定】，进入投标文件（应答文件）生成环节。投标书编制软件会在应答文件生成过程中，提示用户输入密码，输入密码后对应答文件自动进行加密，此加密程序确保应答文件在到达开标时间后才能解密查看。在加密过程中，请按照软件提示进行操作。加密操作界面如下图所示：</w:t>
      </w:r>
    </w:p>
    <w:p w14:paraId="03CC962B">
      <w:pPr>
        <w:widowControl w:val="0"/>
        <w:spacing w:line="360" w:lineRule="auto"/>
        <w:rPr>
          <w:rFonts w:ascii="宋体" w:hAnsi="宋体" w:eastAsia="宋体" w:cs="宋体"/>
          <w:sz w:val="21"/>
          <w:szCs w:val="21"/>
        </w:rPr>
      </w:pPr>
      <w:r>
        <w:rPr>
          <w:rFonts w:hint="eastAsia" w:ascii="宋体" w:hAnsi="宋体" w:eastAsia="宋体" w:cs="宋体"/>
          <w:sz w:val="21"/>
          <w:szCs w:val="21"/>
          <w:highlight w:val="green"/>
        </w:rPr>
        <w:drawing>
          <wp:inline distT="0" distB="0" distL="0" distR="0">
            <wp:extent cx="5225415" cy="2721610"/>
            <wp:effectExtent l="0" t="0" r="0" b="0"/>
            <wp:docPr id="7"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形用户界面, 应用程序&#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25415" cy="2721610"/>
                    </a:xfrm>
                    <a:prstGeom prst="rect">
                      <a:avLst/>
                    </a:prstGeom>
                    <a:noFill/>
                    <a:ln>
                      <a:noFill/>
                    </a:ln>
                  </pic:spPr>
                </pic:pic>
              </a:graphicData>
            </a:graphic>
          </wp:inline>
        </w:drawing>
      </w:r>
    </w:p>
    <w:p w14:paraId="49199D67">
      <w:pPr>
        <w:widowControl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在投标书编制软件点击【生成标书】按钮进入【填写开标一览表】界面，在该界面填写完开标一览表信息后点击【确定】，进入投标文件（应答文件）生成环节。</w:t>
      </w:r>
    </w:p>
    <w:p w14:paraId="494D5598">
      <w:pPr>
        <w:widowControl w:val="0"/>
        <w:spacing w:line="360" w:lineRule="auto"/>
        <w:rPr>
          <w:rFonts w:ascii="宋体" w:hAnsi="宋体" w:eastAsia="宋体" w:cs="宋体"/>
          <w:sz w:val="21"/>
          <w:szCs w:val="21"/>
        </w:rPr>
      </w:pPr>
      <w:r>
        <w:rPr>
          <w:rFonts w:hint="eastAsia" w:ascii="宋体" w:hAnsi="宋体" w:eastAsia="宋体" w:cs="宋体"/>
          <w:sz w:val="21"/>
          <w:szCs w:val="21"/>
          <w:highlight w:val="green"/>
        </w:rPr>
        <w:drawing>
          <wp:inline distT="0" distB="0" distL="0" distR="0">
            <wp:extent cx="5278755" cy="2732405"/>
            <wp:effectExtent l="0" t="0" r="0" b="0"/>
            <wp:docPr id="8"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形用户界面&#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14:paraId="0E679EB5">
      <w:pPr>
        <w:widowControl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投标书编制软件会在应答文件生成过程中，提示用户输入密码，输入密码后对标文件自动进行加密。</w:t>
      </w:r>
    </w:p>
    <w:p w14:paraId="15BFA8B7">
      <w:pPr>
        <w:widowControl w:val="0"/>
        <w:spacing w:line="360" w:lineRule="auto"/>
        <w:rPr>
          <w:rFonts w:ascii="宋体" w:hAnsi="宋体" w:eastAsia="宋体" w:cs="宋体"/>
          <w:b/>
          <w:sz w:val="21"/>
          <w:szCs w:val="21"/>
        </w:rPr>
      </w:pPr>
      <w:r>
        <w:rPr>
          <w:rFonts w:hint="eastAsia" w:ascii="宋体" w:hAnsi="宋体" w:eastAsia="宋体" w:cs="宋体"/>
          <w:sz w:val="21"/>
          <w:szCs w:val="21"/>
        </w:rPr>
        <w:t xml:space="preserve">   </w:t>
      </w:r>
      <w:r>
        <w:rPr>
          <w:rFonts w:hint="eastAsia" w:ascii="宋体" w:hAnsi="宋体" w:eastAsia="宋体" w:cs="宋体"/>
          <w:b/>
          <w:sz w:val="21"/>
          <w:szCs w:val="21"/>
        </w:rPr>
        <w:t xml:space="preserve">  22.2若采购项目出现延期情况：</w:t>
      </w:r>
    </w:p>
    <w:p w14:paraId="72308CEB">
      <w:pPr>
        <w:widowControl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如果供下载的采购文件（后缀名为. szczf）有更新，供应商必须重新下载采购文件、重新制作应答文件、重新加密应答文件、重新上传应答文件；如果供下载的采购文件（后缀名为. szczf）没有更新，供应商必须重新加密应答文件、重新上传应答文件（是否重新制作应答文件根据项目实际情况定）。否则，供应商自行承担应答文件无法解密导致应答无效的后果。</w:t>
      </w:r>
    </w:p>
    <w:p w14:paraId="2FBD7A37">
      <w:pPr>
        <w:widowControl w:val="0"/>
        <w:spacing w:line="360" w:lineRule="auto"/>
        <w:rPr>
          <w:rFonts w:ascii="宋体" w:hAnsi="宋体" w:eastAsia="宋体" w:cs="宋体"/>
          <w:sz w:val="21"/>
          <w:szCs w:val="21"/>
        </w:rPr>
      </w:pPr>
      <w:r>
        <w:rPr>
          <w:rFonts w:hint="eastAsia" w:ascii="宋体" w:hAnsi="宋体" w:eastAsia="宋体" w:cs="宋体"/>
          <w:sz w:val="21"/>
          <w:szCs w:val="21"/>
        </w:rPr>
        <w:t>23．上传应答文件及谈判截止日期</w:t>
      </w:r>
    </w:p>
    <w:p w14:paraId="5A3A4D42">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23.1实行网上投标，供应商必须在采购文件规定的谈判截止时间前用电子密钥登录“深圳政府采购智慧平台用户网上办事子系统（http://zfcg.szggzy.com/TPBidder/memberLogin）”，用“【我的项目】→【项目流程】→【递交投标(应答)文件】”功能点上传投标文件（应答文件）。如果确有困难，多次上传均告失败，请在谈判截止时间之前携带加密后的电子应答文件（应答文件）送达至</w:t>
      </w:r>
      <w:r>
        <w:rPr>
          <w:rFonts w:hint="eastAsia" w:ascii="宋体" w:hAnsi="宋体" w:eastAsia="宋体" w:cs="宋体"/>
          <w:bCs/>
          <w:sz w:val="21"/>
          <w:szCs w:val="21"/>
        </w:rPr>
        <w:t>深圳市中正招标有限公司三楼304室</w:t>
      </w:r>
      <w:r>
        <w:rPr>
          <w:rFonts w:hint="eastAsia" w:ascii="宋体" w:hAnsi="宋体" w:eastAsia="宋体" w:cs="宋体"/>
          <w:sz w:val="21"/>
          <w:szCs w:val="21"/>
        </w:rPr>
        <w:t>（地址：深圳市福田区景田路70号雅枫国际酒店北侧交易集团评审区三楼），联系方式：83948100，83938584，83938599。</w:t>
      </w:r>
    </w:p>
    <w:p w14:paraId="54373349">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23.2采购代理机构可以按本通用条款第11条规定，通过修改采购文件自行决定酌情延长谈判截止日期。在此情况下，采购代理机构、采购人和供应商受谈判截止期制约的所有权利和义务均应延长至新的截止期。</w:t>
      </w:r>
    </w:p>
    <w:p w14:paraId="25E97EA4">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23.3谈判截止时间以后不得上传应答文件。</w:t>
      </w:r>
    </w:p>
    <w:p w14:paraId="1CE5958E">
      <w:pPr>
        <w:widowControl w:val="0"/>
        <w:spacing w:line="360" w:lineRule="auto"/>
        <w:ind w:firstLine="413" w:firstLineChars="196"/>
        <w:rPr>
          <w:rFonts w:ascii="宋体" w:hAnsi="宋体" w:eastAsia="宋体" w:cs="宋体"/>
          <w:b/>
          <w:sz w:val="21"/>
          <w:szCs w:val="21"/>
        </w:rPr>
      </w:pPr>
      <w:r>
        <w:rPr>
          <w:rFonts w:hint="eastAsia" w:ascii="宋体" w:hAnsi="宋体" w:eastAsia="宋体" w:cs="宋体"/>
          <w:b/>
          <w:sz w:val="21"/>
          <w:szCs w:val="21"/>
        </w:rPr>
        <w:t>23.4供应商须在开标当日的开标时间至解密截止时间内进行解密，逾期未解密的作无效处理。解密方法：登录“深圳政府采购智慧平台用户网上办事子系统（http://zfcg.szggzy.com/TPBidder/memberLogin）”，使用本单位制作电子应答文件（应答文件）同一个电子密钥，在“【我的项目】→【项目流程】→【开标及解密】”进行在线解密、查询开标情况。</w:t>
      </w:r>
    </w:p>
    <w:p w14:paraId="0D699854">
      <w:pPr>
        <w:widowControl w:val="0"/>
        <w:spacing w:line="360" w:lineRule="auto"/>
        <w:rPr>
          <w:rFonts w:ascii="宋体" w:hAnsi="宋体" w:eastAsia="宋体" w:cs="宋体"/>
          <w:sz w:val="21"/>
          <w:szCs w:val="21"/>
        </w:rPr>
      </w:pPr>
      <w:r>
        <w:rPr>
          <w:rFonts w:hint="eastAsia" w:ascii="宋体" w:hAnsi="宋体" w:eastAsia="宋体" w:cs="宋体"/>
          <w:sz w:val="21"/>
          <w:szCs w:val="21"/>
        </w:rPr>
        <w:t>24．应答文件的修改和撤销</w:t>
      </w:r>
    </w:p>
    <w:p w14:paraId="131E78DB">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24.1供应商在提交应答文件后可对其应答文件进行修改并重新上传应答文件或在网上进行撤销应答的操作。</w:t>
      </w:r>
    </w:p>
    <w:p w14:paraId="66A50F5B">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24.2</w:t>
      </w:r>
      <w:bookmarkStart w:id="27" w:name="_Hlk72663776"/>
      <w:r>
        <w:rPr>
          <w:rFonts w:hint="eastAsia" w:ascii="宋体" w:hAnsi="宋体" w:eastAsia="宋体" w:cs="宋体"/>
          <w:sz w:val="21"/>
          <w:szCs w:val="21"/>
        </w:rPr>
        <w:t>谈判截止时间以后不能通过网上政府采购系统修改应答文件。</w:t>
      </w:r>
      <w:bookmarkEnd w:id="27"/>
    </w:p>
    <w:p w14:paraId="1B177EA5">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24.3从应答截止期至供应商在应答文件中确定的谈判应答有效期之间的这段时间内，供应商不得撤回其谈判应答。</w:t>
      </w:r>
    </w:p>
    <w:p w14:paraId="3FF3C649">
      <w:pPr>
        <w:widowControl w:val="0"/>
        <w:spacing w:line="360" w:lineRule="auto"/>
        <w:ind w:firstLine="420" w:firstLineChars="200"/>
        <w:rPr>
          <w:rFonts w:ascii="宋体" w:hAnsi="宋体" w:eastAsia="宋体" w:cs="宋体"/>
          <w:szCs w:val="21"/>
        </w:rPr>
      </w:pPr>
      <w:r>
        <w:rPr>
          <w:rFonts w:hint="eastAsia" w:ascii="宋体" w:hAnsi="宋体" w:eastAsia="宋体" w:cs="宋体"/>
          <w:sz w:val="21"/>
          <w:szCs w:val="21"/>
        </w:rPr>
        <w:t>24.4采购代理机构不退还应答文件。</w:t>
      </w:r>
    </w:p>
    <w:p w14:paraId="00F11E37">
      <w:pPr>
        <w:pStyle w:val="2"/>
        <w:widowControl w:val="0"/>
        <w:spacing w:line="360" w:lineRule="auto"/>
        <w:rPr>
          <w:rFonts w:ascii="宋体" w:hAnsi="宋体" w:eastAsia="宋体" w:cs="宋体"/>
          <w:kern w:val="2"/>
        </w:rPr>
      </w:pPr>
    </w:p>
    <w:p w14:paraId="1B276A2A">
      <w:pPr>
        <w:pStyle w:val="2"/>
        <w:widowControl w:val="0"/>
        <w:spacing w:line="360" w:lineRule="auto"/>
        <w:rPr>
          <w:rFonts w:ascii="宋体" w:hAnsi="宋体" w:eastAsia="宋体" w:cs="宋体"/>
          <w:kern w:val="2"/>
        </w:rPr>
      </w:pPr>
      <w:r>
        <w:rPr>
          <w:rFonts w:hint="eastAsia" w:ascii="宋体" w:hAnsi="宋体" w:eastAsia="宋体" w:cs="宋体"/>
          <w:b/>
          <w:bCs/>
          <w:kern w:val="2"/>
        </w:rPr>
        <w:t>五、谈判</w:t>
      </w:r>
    </w:p>
    <w:p w14:paraId="02E851F0">
      <w:pPr>
        <w:widowControl w:val="0"/>
        <w:spacing w:line="360" w:lineRule="auto"/>
        <w:rPr>
          <w:rFonts w:ascii="宋体" w:hAnsi="宋体" w:eastAsia="宋体" w:cs="宋体"/>
          <w:sz w:val="21"/>
          <w:szCs w:val="21"/>
        </w:rPr>
      </w:pPr>
      <w:bookmarkStart w:id="28" w:name="_Toc78703964"/>
      <w:r>
        <w:rPr>
          <w:rFonts w:hint="eastAsia" w:ascii="宋体" w:hAnsi="宋体" w:eastAsia="宋体" w:cs="宋体"/>
          <w:sz w:val="21"/>
          <w:szCs w:val="21"/>
        </w:rPr>
        <w:t>25.谈判</w:t>
      </w:r>
      <w:bookmarkEnd w:id="28"/>
      <w:r>
        <w:rPr>
          <w:rFonts w:hint="eastAsia" w:ascii="宋体" w:hAnsi="宋体" w:eastAsia="宋体" w:cs="宋体"/>
          <w:sz w:val="21"/>
          <w:szCs w:val="21"/>
        </w:rPr>
        <w:t>要求</w:t>
      </w:r>
    </w:p>
    <w:p w14:paraId="4DE99B7E">
      <w:pPr>
        <w:widowControl w:val="0"/>
        <w:tabs>
          <w:tab w:val="left" w:pos="-1080"/>
        </w:tabs>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25.1 本项目谈判小组将于谈判应答文件提交截止时间到后一定时间内即开始进行谈判。</w:t>
      </w:r>
    </w:p>
    <w:p w14:paraId="6C9CFE78">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25.2评审委员会由采购人代表和评审专家组成，成员人数应当为3人以上单数（竞争性谈判采用综合评分法的，成员人数应当不少于5人），其中评审专家不得少于成员总数的三分之二。</w:t>
      </w:r>
    </w:p>
    <w:p w14:paraId="4EF0DA31">
      <w:pPr>
        <w:widowControl w:val="0"/>
        <w:spacing w:line="360" w:lineRule="auto"/>
        <w:rPr>
          <w:rFonts w:ascii="宋体" w:hAnsi="宋体" w:eastAsia="宋体" w:cs="宋体"/>
          <w:sz w:val="21"/>
          <w:szCs w:val="21"/>
        </w:rPr>
      </w:pPr>
      <w:r>
        <w:rPr>
          <w:rFonts w:hint="eastAsia" w:ascii="宋体" w:hAnsi="宋体" w:eastAsia="宋体" w:cs="宋体"/>
          <w:sz w:val="21"/>
          <w:szCs w:val="21"/>
        </w:rPr>
        <w:t>26.谈判应答文件的审查</w:t>
      </w:r>
    </w:p>
    <w:p w14:paraId="661652FA">
      <w:pPr>
        <w:widowControl w:val="0"/>
        <w:tabs>
          <w:tab w:val="left" w:pos="-1080"/>
        </w:tabs>
        <w:spacing w:line="360" w:lineRule="auto"/>
        <w:ind w:firstLine="422" w:firstLineChars="200"/>
        <w:rPr>
          <w:rFonts w:ascii="宋体" w:hAnsi="宋体" w:eastAsia="宋体" w:cs="宋体"/>
          <w:b/>
          <w:bCs/>
          <w:sz w:val="21"/>
          <w:szCs w:val="21"/>
        </w:rPr>
      </w:pPr>
      <w:r>
        <w:rPr>
          <w:rFonts w:hint="eastAsia" w:ascii="宋体" w:hAnsi="宋体" w:eastAsia="宋体" w:cs="宋体"/>
          <w:b/>
          <w:sz w:val="21"/>
          <w:szCs w:val="21"/>
        </w:rPr>
        <w:t>26.1 谈判前，谈判小组将对谈判应答文件进行审查，</w:t>
      </w:r>
      <w:r>
        <w:rPr>
          <w:rFonts w:hint="eastAsia" w:ascii="宋体" w:hAnsi="宋体" w:eastAsia="宋体" w:cs="宋体"/>
          <w:b/>
          <w:bCs/>
          <w:sz w:val="21"/>
          <w:szCs w:val="21"/>
        </w:rPr>
        <w:t>当谈判应答文件出现下列情况之一的将视为无效，按应答无效处理，不得进入谈判：</w:t>
      </w:r>
    </w:p>
    <w:p w14:paraId="442B5B98">
      <w:pPr>
        <w:widowControl w:val="0"/>
        <w:tabs>
          <w:tab w:val="left" w:pos="-1080"/>
        </w:tabs>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具体内容见《资格性审查表》、《符合性审查表》。</w:t>
      </w:r>
    </w:p>
    <w:p w14:paraId="03B35C51">
      <w:pPr>
        <w:widowControl w:val="0"/>
        <w:spacing w:line="360" w:lineRule="auto"/>
        <w:rPr>
          <w:rFonts w:ascii="宋体" w:hAnsi="宋体" w:eastAsia="宋体" w:cs="宋体"/>
          <w:sz w:val="21"/>
          <w:szCs w:val="21"/>
        </w:rPr>
      </w:pPr>
      <w:bookmarkStart w:id="29" w:name="_Toc78703965"/>
      <w:r>
        <w:rPr>
          <w:rFonts w:hint="eastAsia" w:ascii="宋体" w:hAnsi="宋体" w:eastAsia="宋体" w:cs="宋体"/>
          <w:sz w:val="21"/>
          <w:szCs w:val="21"/>
        </w:rPr>
        <w:t>27.谈判应答文件的澄清或修改</w:t>
      </w:r>
      <w:bookmarkEnd w:id="29"/>
    </w:p>
    <w:p w14:paraId="2BC7CAD7">
      <w:pPr>
        <w:widowControl w:val="0"/>
        <w:tabs>
          <w:tab w:val="left" w:pos="-1080"/>
        </w:tabs>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27.1谈判小组可以要求供应商对谈判应答文件含义不明确的内容作必要的澄清或者说明，供应商应进行澄清、说明。</w:t>
      </w:r>
    </w:p>
    <w:p w14:paraId="51480A05">
      <w:pPr>
        <w:widowControl w:val="0"/>
        <w:tabs>
          <w:tab w:val="left" w:pos="-1080"/>
        </w:tabs>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27.2 允许供应商在谈判结束之前根据谈判小组提出的内容进行澄清、修改或完善，或对方案进行相应的调整。</w:t>
      </w:r>
    </w:p>
    <w:p w14:paraId="45893F4D">
      <w:pPr>
        <w:widowControl w:val="0"/>
        <w:spacing w:line="360" w:lineRule="auto"/>
        <w:rPr>
          <w:rFonts w:ascii="宋体" w:hAnsi="宋体" w:eastAsia="宋体" w:cs="宋体"/>
          <w:sz w:val="21"/>
          <w:szCs w:val="21"/>
        </w:rPr>
      </w:pPr>
      <w:bookmarkStart w:id="30" w:name="_Toc78703966"/>
      <w:r>
        <w:rPr>
          <w:rFonts w:hint="eastAsia" w:ascii="宋体" w:hAnsi="宋体" w:eastAsia="宋体" w:cs="宋体"/>
          <w:sz w:val="21"/>
          <w:szCs w:val="21"/>
        </w:rPr>
        <w:t>28.谈判方式及程序</w:t>
      </w:r>
      <w:bookmarkEnd w:id="30"/>
    </w:p>
    <w:p w14:paraId="134B9A08">
      <w:pPr>
        <w:widowControl w:val="0"/>
        <w:tabs>
          <w:tab w:val="left" w:pos="-1080"/>
        </w:tabs>
        <w:spacing w:line="360" w:lineRule="auto"/>
        <w:ind w:firstLine="420" w:firstLineChars="200"/>
        <w:rPr>
          <w:rFonts w:ascii="宋体" w:hAnsi="宋体" w:eastAsia="宋体" w:cs="宋体"/>
          <w:sz w:val="21"/>
          <w:szCs w:val="21"/>
        </w:rPr>
      </w:pPr>
      <w:bookmarkStart w:id="31" w:name="_Hlk72664977"/>
      <w:r>
        <w:rPr>
          <w:rFonts w:hint="eastAsia" w:ascii="宋体" w:hAnsi="宋体" w:eastAsia="宋体" w:cs="宋体"/>
          <w:sz w:val="21"/>
          <w:szCs w:val="21"/>
        </w:rPr>
        <w:t>28.1谈判方式为</w:t>
      </w:r>
      <w:r>
        <w:rPr>
          <w:rFonts w:hint="eastAsia" w:ascii="宋体" w:hAnsi="宋体" w:eastAsia="宋体" w:cs="宋体"/>
          <w:b/>
          <w:sz w:val="21"/>
          <w:szCs w:val="21"/>
        </w:rPr>
        <w:t>网下谈判</w:t>
      </w:r>
      <w:r>
        <w:rPr>
          <w:rFonts w:hint="eastAsia" w:ascii="宋体" w:hAnsi="宋体" w:eastAsia="宋体" w:cs="宋体"/>
          <w:sz w:val="21"/>
          <w:szCs w:val="21"/>
        </w:rPr>
        <w:t>，谈判程序如下：</w:t>
      </w:r>
    </w:p>
    <w:p w14:paraId="5B391254">
      <w:pPr>
        <w:widowControl w:val="0"/>
        <w:tabs>
          <w:tab w:val="left" w:pos="-1080"/>
        </w:tabs>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28.2参加谈判的供应商谈判代表和谈判小组成员到谈判现场填写谈判供应商签到表，并交验身份证明文件。</w:t>
      </w:r>
      <w:r>
        <w:rPr>
          <w:rFonts w:hint="eastAsia" w:ascii="宋体" w:hAnsi="宋体" w:eastAsia="宋体" w:cs="宋体"/>
          <w:b/>
          <w:sz w:val="21"/>
          <w:szCs w:val="21"/>
        </w:rPr>
        <w:t>身份证明文件指被授权的谈判代表的身份证原件(非中国国籍管辖范围人员，可以提供公安部门认可的身份证明材料)；如被授权的谈判代表不是法定代表人（负责人），也不是谈判应答文件签署授权委托书中列明的可以对谈判应答文件的修改和补充的授权委托代理人，则需同时提供法定代表人（负责人）证明书（加盖公章）、法人授权委托书（加盖公章，授权委托内容至少应当包括授权其在本项目谈判组织实施过程中对谈判应答文件进行修改和补充）、被授权的谈判代表身份证原件作为身份证明文件。</w:t>
      </w:r>
    </w:p>
    <w:p w14:paraId="7A14CBA8">
      <w:pPr>
        <w:widowControl w:val="0"/>
        <w:tabs>
          <w:tab w:val="left" w:pos="-1080"/>
        </w:tabs>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28.3谈判主持人将在谈判现场宣布谈判规则和谈判纪律。</w:t>
      </w:r>
    </w:p>
    <w:p w14:paraId="681AD7D1">
      <w:pPr>
        <w:widowControl w:val="0"/>
        <w:tabs>
          <w:tab w:val="left" w:pos="-1080"/>
        </w:tabs>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28.4在谈判中，谈判小组将就服务方案、报价及其它相关事项跟供应商进行谈判。采购文件有实质性变更的，谈判小组应当通过采购代理机构书面告知所有参加谈判的供应商。</w:t>
      </w:r>
    </w:p>
    <w:p w14:paraId="1BFD502C">
      <w:pPr>
        <w:widowControl w:val="0"/>
        <w:tabs>
          <w:tab w:val="left" w:pos="-1080"/>
        </w:tabs>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28.5谈判小组所有成员集中与单一供应商分别进行谈判，谈判结束后，谈判小组将要求参加谈判的供应商在规定时间内进行最后报价。</w:t>
      </w:r>
    </w:p>
    <w:p w14:paraId="2E9651CB">
      <w:pPr>
        <w:widowControl w:val="0"/>
        <w:tabs>
          <w:tab w:val="left" w:pos="-1080"/>
        </w:tabs>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28.6谈判结束后，谈判小组根据供应商提供的谈判应答文件、谈判过程中产生的相关资料，对供应商谈判应答文件进行评估与比较，提出书面评审意见。</w:t>
      </w:r>
    </w:p>
    <w:p w14:paraId="64A495AE">
      <w:pPr>
        <w:widowControl w:val="0"/>
        <w:tabs>
          <w:tab w:val="left" w:pos="-1080"/>
        </w:tabs>
        <w:spacing w:line="360" w:lineRule="auto"/>
        <w:ind w:firstLine="420" w:firstLineChars="200"/>
        <w:rPr>
          <w:rFonts w:ascii="宋体" w:hAnsi="宋体" w:eastAsia="宋体" w:cs="宋体"/>
        </w:rPr>
      </w:pPr>
      <w:r>
        <w:rPr>
          <w:rFonts w:hint="eastAsia" w:ascii="宋体" w:hAnsi="宋体" w:eastAsia="宋体" w:cs="宋体"/>
          <w:sz w:val="21"/>
          <w:szCs w:val="21"/>
        </w:rPr>
        <w:t>28.7谈判小组将对谈判过程进行记录，以存档备查。</w:t>
      </w:r>
    </w:p>
    <w:bookmarkEnd w:id="31"/>
    <w:p w14:paraId="18488B5A">
      <w:pPr>
        <w:pStyle w:val="2"/>
        <w:widowControl w:val="0"/>
        <w:spacing w:line="360" w:lineRule="auto"/>
        <w:rPr>
          <w:rFonts w:ascii="宋体" w:hAnsi="宋体" w:eastAsia="宋体" w:cs="宋体"/>
          <w:kern w:val="2"/>
        </w:rPr>
      </w:pPr>
    </w:p>
    <w:p w14:paraId="5D8B1E50">
      <w:pPr>
        <w:pStyle w:val="2"/>
        <w:widowControl w:val="0"/>
        <w:spacing w:line="360" w:lineRule="auto"/>
        <w:rPr>
          <w:rFonts w:ascii="宋体" w:hAnsi="宋体" w:eastAsia="宋体" w:cs="宋体"/>
          <w:kern w:val="2"/>
        </w:rPr>
      </w:pPr>
      <w:r>
        <w:rPr>
          <w:rFonts w:hint="eastAsia" w:ascii="宋体" w:hAnsi="宋体" w:eastAsia="宋体" w:cs="宋体"/>
          <w:b/>
          <w:bCs/>
          <w:kern w:val="2"/>
        </w:rPr>
        <w:t>六、成交</w:t>
      </w:r>
    </w:p>
    <w:p w14:paraId="41618A09">
      <w:pPr>
        <w:widowControl w:val="0"/>
        <w:spacing w:line="360" w:lineRule="auto"/>
        <w:rPr>
          <w:rFonts w:ascii="宋体" w:hAnsi="宋体" w:eastAsia="宋体" w:cs="宋体"/>
          <w:sz w:val="21"/>
          <w:szCs w:val="21"/>
        </w:rPr>
      </w:pPr>
      <w:bookmarkStart w:id="32" w:name="_Toc78703968"/>
      <w:r>
        <w:rPr>
          <w:rFonts w:hint="eastAsia" w:ascii="宋体" w:hAnsi="宋体" w:eastAsia="宋体" w:cs="宋体"/>
          <w:sz w:val="21"/>
          <w:szCs w:val="21"/>
        </w:rPr>
        <w:t>29.</w:t>
      </w:r>
      <w:bookmarkEnd w:id="32"/>
      <w:r>
        <w:rPr>
          <w:rFonts w:hint="eastAsia" w:ascii="宋体" w:hAnsi="宋体" w:eastAsia="宋体" w:cs="宋体"/>
          <w:sz w:val="21"/>
          <w:szCs w:val="21"/>
        </w:rPr>
        <w:t>成交</w:t>
      </w:r>
    </w:p>
    <w:p w14:paraId="6157234A">
      <w:pPr>
        <w:widowControl w:val="0"/>
        <w:tabs>
          <w:tab w:val="left" w:pos="-1080"/>
        </w:tabs>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29.1谈判小组依据本须知对谈判应答文件进行评审和比较，综合各家供应商最终的方案、服务和投资等谈判结果并按最低价法/综合评分法[以评审（评标）信息为准]进行评审。</w:t>
      </w:r>
      <w:bookmarkStart w:id="33" w:name="评标方法3"/>
    </w:p>
    <w:p w14:paraId="4CAF8B51">
      <w:pPr>
        <w:widowControl w:val="0"/>
        <w:tabs>
          <w:tab w:val="left" w:pos="-1080"/>
        </w:tabs>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最低价法，指完全满足采购文件的实质性要求，按照报价由低到高的顺序，依据采购文件中规定的数量或者比例推荐候选成交供应商的方法。</w:t>
      </w:r>
    </w:p>
    <w:bookmarkEnd w:id="33"/>
    <w:p w14:paraId="799F6292">
      <w:pPr>
        <w:widowControl w:val="0"/>
        <w:tabs>
          <w:tab w:val="left" w:pos="-1080"/>
        </w:tabs>
        <w:spacing w:line="360" w:lineRule="auto"/>
        <w:ind w:firstLine="420" w:firstLineChars="200"/>
        <w:rPr>
          <w:rFonts w:ascii="宋体" w:hAnsi="宋体" w:eastAsia="宋体" w:cs="宋体"/>
          <w:bCs/>
          <w:sz w:val="21"/>
          <w:szCs w:val="21"/>
        </w:rPr>
      </w:pPr>
      <w:r>
        <w:rPr>
          <w:rFonts w:hint="eastAsia" w:ascii="宋体" w:hAnsi="宋体" w:eastAsia="宋体" w:cs="宋体"/>
          <w:sz w:val="21"/>
          <w:szCs w:val="21"/>
        </w:rPr>
        <w:t>综合评分法，是指应答文件满足采购文件全部实质性要求，且按照评审因素的量化指标评审得分最高的供应商为成交供应商的评审方法。</w:t>
      </w:r>
    </w:p>
    <w:p w14:paraId="5B86BBCC">
      <w:pPr>
        <w:widowControl w:val="0"/>
        <w:tabs>
          <w:tab w:val="left" w:pos="-1080"/>
        </w:tabs>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29.2谈判小组向采购代理机构提交书面评审报告，并受采购人委托直接确定成交供应商。</w:t>
      </w:r>
    </w:p>
    <w:p w14:paraId="1CB8894B">
      <w:pPr>
        <w:widowControl w:val="0"/>
        <w:spacing w:line="360" w:lineRule="auto"/>
        <w:rPr>
          <w:rFonts w:ascii="宋体" w:hAnsi="宋体" w:eastAsia="宋体" w:cs="宋体"/>
          <w:sz w:val="21"/>
          <w:szCs w:val="21"/>
        </w:rPr>
      </w:pPr>
      <w:bookmarkStart w:id="34" w:name="_Hlk72658609"/>
      <w:r>
        <w:rPr>
          <w:rFonts w:hint="eastAsia" w:ascii="宋体" w:hAnsi="宋体" w:eastAsia="宋体" w:cs="宋体"/>
          <w:sz w:val="21"/>
          <w:szCs w:val="21"/>
        </w:rPr>
        <w:t>30.谈判结果公示</w:t>
      </w:r>
    </w:p>
    <w:p w14:paraId="15B4428F">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30.1为体现“公开、公平、公正”的原则，谈判结束后经采购人确认评审结果，采购代理机构将在“深圳政府采购智慧平台（http://zfcg.szggzy.com/）”上发布成交结果公告。供应商如对评审结果有异议，可在发布公示日期起七个工作日内向采购代理机构提出。 监督电话：0755-83026699。若在公示期内未提出质疑，则视为认同该评审结果。</w:t>
      </w:r>
    </w:p>
    <w:p w14:paraId="27521EA2">
      <w:pPr>
        <w:widowControl w:val="0"/>
        <w:tabs>
          <w:tab w:val="left" w:pos="-1080"/>
        </w:tabs>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30.2质疑、投诉供应商应保证质疑、投诉内容的真实性和可靠性，并承担相应的法律责任。</w:t>
      </w:r>
    </w:p>
    <w:p w14:paraId="602C030C">
      <w:pPr>
        <w:widowControl w:val="0"/>
        <w:spacing w:line="360" w:lineRule="auto"/>
        <w:rPr>
          <w:rFonts w:ascii="宋体" w:hAnsi="宋体" w:eastAsia="宋体" w:cs="宋体"/>
          <w:sz w:val="21"/>
          <w:szCs w:val="21"/>
        </w:rPr>
      </w:pPr>
      <w:bookmarkStart w:id="35" w:name="_Toc78703971"/>
      <w:r>
        <w:rPr>
          <w:rFonts w:hint="eastAsia" w:ascii="宋体" w:hAnsi="宋体" w:eastAsia="宋体" w:cs="宋体"/>
          <w:sz w:val="21"/>
          <w:szCs w:val="21"/>
        </w:rPr>
        <w:t>31.成交通知书</w:t>
      </w:r>
      <w:bookmarkEnd w:id="35"/>
    </w:p>
    <w:p w14:paraId="45E23DBA">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31.1采购结果公告公布以后, 公示期内无有效质疑投诉,采购代理机构将向成交供应商和采购人发出成交通知书（咨询电话：0755-83026699）。</w:t>
      </w:r>
    </w:p>
    <w:p w14:paraId="01698BFD">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31.2成交通知书是合同的重要组成部分。</w:t>
      </w:r>
    </w:p>
    <w:p w14:paraId="532C92D5">
      <w:pPr>
        <w:widowControl w:val="0"/>
        <w:spacing w:line="360" w:lineRule="auto"/>
        <w:ind w:firstLine="411" w:firstLineChars="196"/>
        <w:rPr>
          <w:rFonts w:ascii="宋体" w:hAnsi="宋体" w:eastAsia="宋体" w:cs="宋体"/>
          <w:szCs w:val="21"/>
        </w:rPr>
      </w:pPr>
      <w:r>
        <w:rPr>
          <w:rFonts w:hint="eastAsia" w:ascii="宋体" w:hAnsi="宋体" w:eastAsia="宋体" w:cs="宋体"/>
          <w:sz w:val="21"/>
          <w:szCs w:val="21"/>
        </w:rPr>
        <w:t>31.3因质疑投诉或其它原因导致项目结果变更或采购终止的，采购代理机构有权吊销成交通知书。</w:t>
      </w:r>
    </w:p>
    <w:bookmarkEnd w:id="34"/>
    <w:p w14:paraId="4E867604">
      <w:pPr>
        <w:pStyle w:val="2"/>
        <w:widowControl w:val="0"/>
        <w:spacing w:line="360" w:lineRule="auto"/>
        <w:rPr>
          <w:rFonts w:ascii="宋体" w:hAnsi="宋体" w:eastAsia="宋体" w:cs="宋体"/>
          <w:kern w:val="2"/>
        </w:rPr>
      </w:pPr>
    </w:p>
    <w:p w14:paraId="5A813F18">
      <w:pPr>
        <w:pStyle w:val="2"/>
        <w:widowControl w:val="0"/>
        <w:spacing w:line="360" w:lineRule="auto"/>
        <w:rPr>
          <w:rFonts w:ascii="宋体" w:hAnsi="宋体" w:eastAsia="宋体" w:cs="宋体"/>
          <w:kern w:val="2"/>
        </w:rPr>
      </w:pPr>
      <w:r>
        <w:rPr>
          <w:rFonts w:hint="eastAsia" w:ascii="宋体" w:hAnsi="宋体" w:eastAsia="宋体" w:cs="宋体"/>
          <w:b/>
          <w:bCs/>
          <w:kern w:val="2"/>
        </w:rPr>
        <w:t>七、合同的授予与备案</w:t>
      </w:r>
    </w:p>
    <w:p w14:paraId="5C52A37F">
      <w:pPr>
        <w:widowControl w:val="0"/>
        <w:spacing w:line="360" w:lineRule="auto"/>
        <w:rPr>
          <w:rFonts w:ascii="宋体" w:hAnsi="宋体" w:eastAsia="宋体" w:cs="宋体"/>
          <w:sz w:val="21"/>
          <w:szCs w:val="21"/>
        </w:rPr>
      </w:pPr>
      <w:bookmarkStart w:id="36" w:name="_Toc73517679"/>
      <w:bookmarkStart w:id="37" w:name="_Toc100052408"/>
      <w:bookmarkStart w:id="38" w:name="_Toc73521586"/>
      <w:bookmarkStart w:id="39" w:name="_Toc73521674"/>
      <w:bookmarkStart w:id="40" w:name="_Toc73518157"/>
      <w:r>
        <w:rPr>
          <w:rFonts w:hint="eastAsia" w:ascii="宋体" w:hAnsi="宋体" w:eastAsia="宋体" w:cs="宋体"/>
          <w:sz w:val="21"/>
          <w:szCs w:val="21"/>
        </w:rPr>
        <w:t>32．合同授予标准</w:t>
      </w:r>
      <w:bookmarkEnd w:id="36"/>
      <w:bookmarkEnd w:id="37"/>
      <w:bookmarkEnd w:id="38"/>
      <w:bookmarkEnd w:id="39"/>
      <w:bookmarkEnd w:id="40"/>
    </w:p>
    <w:p w14:paraId="1D4E45A8">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本项目的合同将授予经本采购文件规定评审确定的成交供应商。</w:t>
      </w:r>
    </w:p>
    <w:p w14:paraId="67484307">
      <w:pPr>
        <w:widowControl w:val="0"/>
        <w:spacing w:line="360" w:lineRule="auto"/>
        <w:rPr>
          <w:rFonts w:ascii="宋体" w:hAnsi="宋体" w:eastAsia="宋体" w:cs="宋体"/>
          <w:sz w:val="21"/>
          <w:szCs w:val="21"/>
        </w:rPr>
      </w:pPr>
      <w:bookmarkStart w:id="41" w:name="_Toc73517680"/>
      <w:bookmarkStart w:id="42" w:name="_Toc73518158"/>
      <w:bookmarkStart w:id="43" w:name="_Toc100052409"/>
      <w:bookmarkStart w:id="44" w:name="_Toc73521675"/>
      <w:bookmarkStart w:id="45" w:name="_Toc73521587"/>
      <w:r>
        <w:rPr>
          <w:rFonts w:hint="eastAsia" w:ascii="宋体" w:hAnsi="宋体" w:eastAsia="宋体" w:cs="宋体"/>
          <w:sz w:val="21"/>
          <w:szCs w:val="21"/>
        </w:rPr>
        <w:t>33．</w:t>
      </w:r>
      <w:bookmarkEnd w:id="41"/>
      <w:bookmarkEnd w:id="42"/>
      <w:bookmarkEnd w:id="43"/>
      <w:bookmarkEnd w:id="44"/>
      <w:bookmarkEnd w:id="45"/>
      <w:r>
        <w:rPr>
          <w:rFonts w:hint="eastAsia" w:ascii="宋体" w:hAnsi="宋体" w:eastAsia="宋体" w:cs="宋体"/>
          <w:sz w:val="21"/>
          <w:szCs w:val="21"/>
        </w:rPr>
        <w:t>接受和拒绝任何或所有应答的权力</w:t>
      </w:r>
    </w:p>
    <w:p w14:paraId="3B43E6B3">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采购代理机构和采购人保留在谈判截止时间之前任何时候接受或拒绝任何应答或所有应答，以及宣布谈判无效的权力，对受影响的供应商不承担任何责任，也无义务向受影响的供应商解释采取这一行动的理由。</w:t>
      </w:r>
    </w:p>
    <w:p w14:paraId="01D0B0AF">
      <w:pPr>
        <w:widowControl w:val="0"/>
        <w:spacing w:line="360" w:lineRule="auto"/>
        <w:rPr>
          <w:rFonts w:ascii="宋体" w:hAnsi="宋体" w:eastAsia="宋体" w:cs="宋体"/>
          <w:sz w:val="21"/>
          <w:szCs w:val="21"/>
        </w:rPr>
      </w:pPr>
      <w:bookmarkStart w:id="46" w:name="_Toc73521677"/>
      <w:bookmarkStart w:id="47" w:name="_Toc73518160"/>
      <w:bookmarkStart w:id="48" w:name="_Toc73517682"/>
      <w:bookmarkStart w:id="49" w:name="_Toc73521589"/>
      <w:bookmarkStart w:id="50" w:name="_Toc100052410"/>
      <w:r>
        <w:rPr>
          <w:rFonts w:hint="eastAsia" w:ascii="宋体" w:hAnsi="宋体" w:eastAsia="宋体" w:cs="宋体"/>
          <w:sz w:val="21"/>
          <w:szCs w:val="21"/>
        </w:rPr>
        <w:t>34．合同的签订</w:t>
      </w:r>
      <w:bookmarkEnd w:id="46"/>
      <w:bookmarkEnd w:id="47"/>
      <w:bookmarkEnd w:id="48"/>
      <w:bookmarkEnd w:id="49"/>
      <w:bookmarkEnd w:id="50"/>
    </w:p>
    <w:p w14:paraId="10433311">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34.1成交供应商将于成交通知书发出之日起十个工作日内，按照采购文件和谈判应答内容与采购人签订政府采购合同；合同的实质性内容应当符合采购文件的规定；</w:t>
      </w:r>
    </w:p>
    <w:p w14:paraId="1BC3D5D7">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34.2成交供应商如不按本通用条款第34.1款的规定与采购人签订合同，情节严重的，由同级财政部门记入供应商诚信档案，予以通报；</w:t>
      </w:r>
    </w:p>
    <w:p w14:paraId="41479370">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34.3成交供应商应当按照合同约定履行义务，完成成交项目，不得将成交项目转让（转包）给他人。</w:t>
      </w:r>
    </w:p>
    <w:p w14:paraId="473EBB98">
      <w:pPr>
        <w:widowControl w:val="0"/>
        <w:spacing w:line="360" w:lineRule="auto"/>
        <w:rPr>
          <w:rFonts w:ascii="宋体" w:hAnsi="宋体" w:eastAsia="宋体" w:cs="宋体"/>
          <w:sz w:val="21"/>
          <w:szCs w:val="21"/>
        </w:rPr>
      </w:pPr>
      <w:bookmarkStart w:id="51" w:name="_Toc73517683"/>
      <w:bookmarkStart w:id="52" w:name="_Toc73521678"/>
      <w:bookmarkStart w:id="53" w:name="_Toc73521590"/>
      <w:bookmarkStart w:id="54" w:name="_Toc73518161"/>
      <w:bookmarkStart w:id="55" w:name="_Toc100052411"/>
      <w:r>
        <w:rPr>
          <w:rFonts w:hint="eastAsia" w:ascii="宋体" w:hAnsi="宋体" w:eastAsia="宋体" w:cs="宋体"/>
          <w:sz w:val="21"/>
          <w:szCs w:val="21"/>
        </w:rPr>
        <w:t>35．履约担保</w:t>
      </w:r>
      <w:bookmarkEnd w:id="51"/>
      <w:bookmarkEnd w:id="52"/>
      <w:bookmarkEnd w:id="53"/>
      <w:bookmarkEnd w:id="54"/>
      <w:bookmarkEnd w:id="55"/>
    </w:p>
    <w:p w14:paraId="31E63544">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35.1在签订项目合同的同时，成交供应商应按“对谈判须知条款的补充内容”中规定的金额向采购人提交履约担保；</w:t>
      </w:r>
    </w:p>
    <w:p w14:paraId="6BD88296">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35.2允许供应商自主选择以支票、汇票、本票、保函等非现金方式提交履约担保；成交供应商提交履约担保不是合同签订的前提条件，不要求成交供应商提供除法律、法规明确规定外的其他担保。</w:t>
      </w:r>
    </w:p>
    <w:p w14:paraId="49677DAF">
      <w:pPr>
        <w:widowControl w:val="0"/>
        <w:spacing w:line="360" w:lineRule="auto"/>
        <w:rPr>
          <w:rFonts w:ascii="宋体" w:hAnsi="宋体" w:eastAsia="宋体" w:cs="宋体"/>
          <w:sz w:val="21"/>
          <w:szCs w:val="21"/>
        </w:rPr>
      </w:pPr>
      <w:r>
        <w:rPr>
          <w:rFonts w:hint="eastAsia" w:ascii="宋体" w:hAnsi="宋体" w:eastAsia="宋体" w:cs="宋体"/>
          <w:sz w:val="21"/>
          <w:szCs w:val="21"/>
        </w:rPr>
        <w:t>36. 合同备案</w:t>
      </w:r>
    </w:p>
    <w:p w14:paraId="2BEE3904">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采购人与成交供应商应于合同签订之日起十日内，由采购人或委托成交供应商将采购合同副本抄送合同备案工作实施机构备案。</w:t>
      </w:r>
    </w:p>
    <w:p w14:paraId="74147AAB">
      <w:pPr>
        <w:widowControl w:val="0"/>
        <w:spacing w:line="360" w:lineRule="auto"/>
        <w:rPr>
          <w:rFonts w:ascii="宋体" w:hAnsi="宋体" w:eastAsia="宋体" w:cs="宋体"/>
          <w:sz w:val="21"/>
          <w:szCs w:val="21"/>
        </w:rPr>
      </w:pPr>
      <w:r>
        <w:rPr>
          <w:rFonts w:hint="eastAsia" w:ascii="宋体" w:hAnsi="宋体" w:eastAsia="宋体" w:cs="宋体"/>
          <w:sz w:val="21"/>
          <w:szCs w:val="21"/>
        </w:rPr>
        <w:t>37. 合同变更</w:t>
      </w:r>
    </w:p>
    <w:p w14:paraId="4E4DF830">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合同变更事宜按《深圳市财政局 深圳市政府采购中心关于进一步加强市本级政府采购合同备案管理工作的通知》（深财购〔2019〕43号）相关规定执行。</w:t>
      </w:r>
    </w:p>
    <w:p w14:paraId="283A1B96">
      <w:pPr>
        <w:widowControl w:val="0"/>
        <w:spacing w:line="360" w:lineRule="auto"/>
        <w:rPr>
          <w:rFonts w:ascii="宋体" w:hAnsi="宋体" w:eastAsia="宋体" w:cs="宋体"/>
          <w:sz w:val="21"/>
          <w:szCs w:val="21"/>
        </w:rPr>
      </w:pPr>
      <w:r>
        <w:rPr>
          <w:rFonts w:hint="eastAsia" w:ascii="宋体" w:hAnsi="宋体" w:eastAsia="宋体" w:cs="宋体"/>
          <w:sz w:val="21"/>
          <w:szCs w:val="21"/>
        </w:rPr>
        <w:t>38. 项目验收</w:t>
      </w:r>
    </w:p>
    <w:p w14:paraId="511A62E2">
      <w:pPr>
        <w:widowControl w:val="0"/>
        <w:spacing w:line="360" w:lineRule="auto"/>
        <w:ind w:firstLine="420"/>
        <w:rPr>
          <w:rFonts w:ascii="宋体" w:hAnsi="宋体" w:eastAsia="宋体" w:cs="宋体"/>
          <w:sz w:val="21"/>
          <w:szCs w:val="21"/>
        </w:rPr>
      </w:pPr>
      <w:r>
        <w:rPr>
          <w:rFonts w:hint="eastAsia" w:ascii="宋体" w:hAnsi="宋体" w:eastAsia="宋体" w:cs="宋体"/>
          <w:sz w:val="21"/>
          <w:szCs w:val="21"/>
        </w:rPr>
        <w:t xml:space="preserve">38.1采购人应当按照采购文件和合同规定的标准和方法，及时组织验收。 </w:t>
      </w:r>
    </w:p>
    <w:p w14:paraId="541A5434">
      <w:pPr>
        <w:widowControl w:val="0"/>
        <w:spacing w:line="360" w:lineRule="auto"/>
        <w:rPr>
          <w:rFonts w:ascii="宋体" w:hAnsi="宋体" w:eastAsia="宋体" w:cs="宋体"/>
          <w:sz w:val="21"/>
          <w:szCs w:val="21"/>
        </w:rPr>
      </w:pPr>
      <w:r>
        <w:rPr>
          <w:rFonts w:hint="eastAsia" w:ascii="宋体" w:hAnsi="宋体" w:eastAsia="宋体" w:cs="宋体"/>
          <w:sz w:val="21"/>
          <w:szCs w:val="21"/>
        </w:rPr>
        <w:t>39. 宣传</w:t>
      </w:r>
    </w:p>
    <w:p w14:paraId="40703F5D">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凡与政府采购活动有关的宣传或广告，若当中提及政府采购，必须事先将具体对外宣传方案报同级财政部门和采购人，并征得其同意。对外市场宣传包括但不限于以下形式：</w:t>
      </w:r>
    </w:p>
    <w:p w14:paraId="04AB651D">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a.名片、宣传册、广告标语等；</w:t>
      </w:r>
    </w:p>
    <w:p w14:paraId="064FAFE8">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b.案例介绍、推广等；</w:t>
      </w:r>
    </w:p>
    <w:p w14:paraId="002B4A56">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c.工作人员向其他消费群体宣传。</w:t>
      </w:r>
    </w:p>
    <w:p w14:paraId="4732DBEA">
      <w:pPr>
        <w:widowControl w:val="0"/>
        <w:spacing w:line="360" w:lineRule="auto"/>
        <w:rPr>
          <w:rFonts w:ascii="宋体" w:hAnsi="宋体" w:eastAsia="宋体" w:cs="宋体"/>
          <w:sz w:val="21"/>
          <w:szCs w:val="21"/>
        </w:rPr>
      </w:pPr>
      <w:r>
        <w:rPr>
          <w:rFonts w:hint="eastAsia" w:ascii="宋体" w:hAnsi="宋体" w:eastAsia="宋体" w:cs="宋体"/>
          <w:sz w:val="21"/>
          <w:szCs w:val="21"/>
        </w:rPr>
        <w:t>40. 供应商违法责任</w:t>
      </w:r>
    </w:p>
    <w:p w14:paraId="3A0F5D2E">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40.1《深圳经济特区政府采购条例》第五十七条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B806541">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（1）在采购活动中应当回避而未回避的；</w:t>
      </w:r>
    </w:p>
    <w:p w14:paraId="0F3D5591">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（2）未按本条例规定签订、履行采购合同，造成严重后果的；</w:t>
      </w:r>
    </w:p>
    <w:p w14:paraId="0817571A">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（3）隐瞒真实情况，提供虚假资料的；</w:t>
      </w:r>
    </w:p>
    <w:p w14:paraId="3552AAE7">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（4）以非法手段排斥其他供应商参与竞争的；</w:t>
      </w:r>
    </w:p>
    <w:p w14:paraId="7553E8F0">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（5）与其他采购参加人串通投标（谈判）的；</w:t>
      </w:r>
    </w:p>
    <w:p w14:paraId="33A91AAA">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（6）恶意投诉的；</w:t>
      </w:r>
    </w:p>
    <w:p w14:paraId="723421BA">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（7）向采购项目相关人行贿或者提供其他不当利益的；</w:t>
      </w:r>
    </w:p>
    <w:p w14:paraId="59806FA4">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（8）阻碍、抗拒主管部门监督检查的；</w:t>
      </w:r>
    </w:p>
    <w:p w14:paraId="7073360C">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（9）其他违反本条例规定的行为。</w:t>
      </w:r>
    </w:p>
    <w:p w14:paraId="220432C9">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40.2 根据《深圳市财政局关于明确政府采购保证金管理工作的通知》（深财购[2019]42号）的要求，供应商在政府采购活动中出现《深圳经济特区政府采购条例实施细则》</w:t>
      </w:r>
      <w:bookmarkStart w:id="56" w:name="_Hlk72440717"/>
      <w:r>
        <w:rPr>
          <w:rFonts w:hint="eastAsia" w:ascii="宋体" w:hAnsi="宋体" w:eastAsia="宋体" w:cs="宋体"/>
          <w:sz w:val="21"/>
          <w:szCs w:val="21"/>
        </w:rPr>
        <w:t>第八十四条所列情形的</w:t>
      </w:r>
      <w:bookmarkEnd w:id="56"/>
      <w:r>
        <w:rPr>
          <w:rFonts w:hint="eastAsia" w:ascii="宋体" w:hAnsi="宋体" w:eastAsia="宋体" w:cs="宋体"/>
          <w:sz w:val="21"/>
          <w:szCs w:val="21"/>
        </w:rPr>
        <w:t>，采购人或采购代理机构可将有关情况报同级财政部门，由财政部门根据实际情况记入供应商诚信档案，予以通报：</w:t>
      </w:r>
    </w:p>
    <w:p w14:paraId="17804780">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（1）谈判截止时间后，撤销应答的；</w:t>
      </w:r>
    </w:p>
    <w:p w14:paraId="0AB02E09">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（2）成交后无正当理由未在规定期限内签订合同的；</w:t>
      </w:r>
    </w:p>
    <w:p w14:paraId="49922157">
      <w:pPr>
        <w:widowControl w:val="0"/>
        <w:spacing w:line="360" w:lineRule="auto"/>
        <w:ind w:firstLine="411" w:firstLineChars="196"/>
        <w:rPr>
          <w:rFonts w:ascii="宋体" w:hAnsi="宋体" w:eastAsia="宋体" w:cs="宋体"/>
          <w:sz w:val="21"/>
          <w:szCs w:val="21"/>
        </w:rPr>
      </w:pPr>
      <w:r>
        <w:rPr>
          <w:rFonts w:hint="eastAsia" w:ascii="宋体" w:hAnsi="宋体" w:eastAsia="宋体" w:cs="宋体"/>
          <w:sz w:val="21"/>
          <w:szCs w:val="21"/>
        </w:rPr>
        <w:t>（3）将成交项目转让给他人、或者在应答文件中未说明且未经采购人、同意，将成交项目分包给他人的；</w:t>
      </w:r>
    </w:p>
    <w:p w14:paraId="266A2810">
      <w:pPr>
        <w:widowControl w:val="0"/>
        <w:spacing w:line="360" w:lineRule="auto"/>
        <w:ind w:firstLine="411" w:firstLineChars="196"/>
        <w:rPr>
          <w:rFonts w:ascii="宋体" w:hAnsi="宋体" w:eastAsia="宋体" w:cs="宋体"/>
          <w:szCs w:val="21"/>
        </w:rPr>
      </w:pPr>
      <w:r>
        <w:rPr>
          <w:rFonts w:hint="eastAsia" w:ascii="宋体" w:hAnsi="宋体" w:eastAsia="宋体" w:cs="宋体"/>
          <w:sz w:val="21"/>
          <w:szCs w:val="21"/>
        </w:rPr>
        <w:t>（4）拒绝履行合同义务的。</w:t>
      </w:r>
    </w:p>
    <w:p w14:paraId="6127FEED">
      <w:pPr>
        <w:pStyle w:val="2"/>
        <w:widowControl w:val="0"/>
        <w:spacing w:line="360" w:lineRule="auto"/>
        <w:rPr>
          <w:rFonts w:ascii="宋体" w:hAnsi="宋体" w:eastAsia="宋体" w:cs="宋体"/>
          <w:kern w:val="2"/>
        </w:rPr>
      </w:pPr>
    </w:p>
    <w:p w14:paraId="6A89BEE4">
      <w:pPr>
        <w:pStyle w:val="2"/>
        <w:widowControl w:val="0"/>
        <w:spacing w:line="360" w:lineRule="auto"/>
        <w:rPr>
          <w:rFonts w:ascii="宋体" w:hAnsi="宋体" w:eastAsia="宋体" w:cs="宋体"/>
          <w:kern w:val="2"/>
        </w:rPr>
      </w:pPr>
      <w:r>
        <w:rPr>
          <w:rFonts w:hint="eastAsia" w:ascii="宋体" w:hAnsi="宋体" w:eastAsia="宋体" w:cs="宋体"/>
          <w:b/>
          <w:bCs/>
          <w:kern w:val="2"/>
        </w:rPr>
        <w:t>八、质疑处理</w:t>
      </w:r>
    </w:p>
    <w:p w14:paraId="40B08710">
      <w:pPr>
        <w:widowControl w:val="0"/>
        <w:spacing w:line="360" w:lineRule="auto"/>
        <w:jc w:val="both"/>
        <w:rPr>
          <w:rFonts w:ascii="宋体" w:hAnsi="宋体" w:eastAsia="宋体" w:cs="宋体"/>
          <w:b/>
          <w:bCs/>
          <w:kern w:val="2"/>
          <w:sz w:val="21"/>
          <w:szCs w:val="21"/>
        </w:rPr>
      </w:pPr>
      <w:r>
        <w:rPr>
          <w:rFonts w:hint="eastAsia" w:ascii="宋体" w:hAnsi="宋体" w:eastAsia="宋体" w:cs="宋体"/>
          <w:b/>
          <w:bCs/>
          <w:kern w:val="2"/>
          <w:sz w:val="21"/>
          <w:szCs w:val="21"/>
        </w:rPr>
        <w:t>41.质疑提出与答复</w:t>
      </w:r>
    </w:p>
    <w:p w14:paraId="3D0C8A0C">
      <w:pPr>
        <w:widowControl w:val="0"/>
        <w:spacing w:line="360" w:lineRule="auto"/>
        <w:jc w:val="both"/>
        <w:rPr>
          <w:rFonts w:ascii="宋体" w:hAnsi="宋体" w:eastAsia="宋体" w:cs="宋体"/>
          <w:kern w:val="2"/>
          <w:sz w:val="21"/>
          <w:szCs w:val="21"/>
        </w:rPr>
      </w:pPr>
      <w:r>
        <w:rPr>
          <w:rFonts w:hint="eastAsia" w:ascii="宋体" w:hAnsi="宋体" w:eastAsia="宋体" w:cs="宋体"/>
          <w:kern w:val="2"/>
          <w:sz w:val="21"/>
          <w:szCs w:val="21"/>
        </w:rPr>
        <w:t xml:space="preserve">    41.1提出质疑</w:t>
      </w:r>
    </w:p>
    <w:p w14:paraId="1A5D511F">
      <w:pPr>
        <w:widowControl w:val="0"/>
        <w:spacing w:line="360" w:lineRule="auto"/>
        <w:jc w:val="both"/>
        <w:rPr>
          <w:rFonts w:ascii="宋体" w:hAnsi="宋体" w:eastAsia="宋体" w:cs="宋体"/>
          <w:kern w:val="2"/>
          <w:sz w:val="21"/>
          <w:szCs w:val="21"/>
        </w:rPr>
      </w:pPr>
      <w:r>
        <w:rPr>
          <w:rFonts w:hint="eastAsia" w:ascii="宋体" w:hAnsi="宋体" w:eastAsia="宋体" w:cs="宋体"/>
          <w:kern w:val="2"/>
          <w:sz w:val="21"/>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218B5CF3">
      <w:pPr>
        <w:widowControl w:val="0"/>
        <w:spacing w:line="360" w:lineRule="auto"/>
        <w:jc w:val="both"/>
        <w:rPr>
          <w:rFonts w:ascii="宋体" w:hAnsi="宋体" w:eastAsia="宋体" w:cs="宋体"/>
          <w:kern w:val="2"/>
          <w:sz w:val="21"/>
          <w:szCs w:val="21"/>
        </w:rPr>
      </w:pPr>
      <w:r>
        <w:rPr>
          <w:rFonts w:hint="eastAsia" w:ascii="宋体" w:hAnsi="宋体" w:eastAsia="宋体" w:cs="宋体"/>
          <w:kern w:val="2"/>
          <w:sz w:val="21"/>
          <w:szCs w:val="21"/>
        </w:rPr>
        <w:t xml:space="preserve">    41.2法律依据</w:t>
      </w:r>
    </w:p>
    <w:p w14:paraId="1D1518A7">
      <w:pPr>
        <w:widowControl w:val="0"/>
        <w:spacing w:line="360" w:lineRule="auto"/>
        <w:jc w:val="both"/>
        <w:rPr>
          <w:rFonts w:ascii="宋体" w:hAnsi="宋体" w:eastAsia="宋体" w:cs="宋体"/>
          <w:kern w:val="2"/>
          <w:sz w:val="21"/>
          <w:szCs w:val="21"/>
        </w:rPr>
      </w:pPr>
      <w:r>
        <w:rPr>
          <w:rFonts w:hint="eastAsia" w:ascii="宋体" w:hAnsi="宋体" w:eastAsia="宋体" w:cs="宋体"/>
          <w:kern w:val="2"/>
          <w:sz w:val="21"/>
          <w:szCs w:val="21"/>
        </w:rPr>
        <w:t xml:space="preserve">    《中华人民共和国政府采购法》、《中华人民共和国政府采购法实施条例》、《深圳经济特区政府采购条例》、《深圳经济特区政府采购条例实施细则》、《政府采购质疑和投诉办法》（财政部令第94号）和其他有关法律法规规定。</w:t>
      </w:r>
    </w:p>
    <w:p w14:paraId="0F4A67AC">
      <w:pPr>
        <w:widowControl w:val="0"/>
        <w:spacing w:line="360" w:lineRule="auto"/>
        <w:ind w:firstLine="424" w:firstLineChars="202"/>
        <w:jc w:val="both"/>
        <w:rPr>
          <w:rFonts w:ascii="宋体" w:hAnsi="宋体" w:eastAsia="宋体" w:cs="宋体"/>
          <w:kern w:val="2"/>
          <w:sz w:val="21"/>
          <w:szCs w:val="21"/>
        </w:rPr>
      </w:pPr>
      <w:r>
        <w:rPr>
          <w:rFonts w:hint="eastAsia" w:ascii="宋体" w:hAnsi="宋体" w:eastAsia="宋体" w:cs="宋体"/>
          <w:kern w:val="2"/>
          <w:sz w:val="21"/>
          <w:szCs w:val="21"/>
        </w:rPr>
        <w:t>41.3质疑条件</w:t>
      </w:r>
    </w:p>
    <w:p w14:paraId="161F51C0">
      <w:pPr>
        <w:widowControl w:val="0"/>
        <w:spacing w:line="360" w:lineRule="auto"/>
        <w:jc w:val="both"/>
        <w:rPr>
          <w:rFonts w:ascii="宋体" w:hAnsi="宋体" w:eastAsia="宋体" w:cs="宋体"/>
          <w:kern w:val="2"/>
          <w:sz w:val="21"/>
          <w:szCs w:val="21"/>
        </w:rPr>
      </w:pPr>
      <w:r>
        <w:rPr>
          <w:rFonts w:hint="eastAsia" w:ascii="宋体" w:hAnsi="宋体" w:eastAsia="宋体" w:cs="宋体"/>
          <w:kern w:val="2"/>
          <w:sz w:val="21"/>
          <w:szCs w:val="21"/>
        </w:rPr>
        <w:t xml:space="preserve">    41.3.1提出质疑的供应商应当是参与所质疑项目采购活动的供应商；以联合体形式参与的，质疑应当由组成联合体的所有成员共同提出；</w:t>
      </w:r>
    </w:p>
    <w:p w14:paraId="3B147232">
      <w:pPr>
        <w:widowControl w:val="0"/>
        <w:spacing w:line="360" w:lineRule="auto"/>
        <w:jc w:val="both"/>
        <w:rPr>
          <w:rFonts w:ascii="宋体" w:hAnsi="宋体" w:eastAsia="宋体" w:cs="宋体"/>
          <w:kern w:val="2"/>
          <w:sz w:val="21"/>
          <w:szCs w:val="21"/>
        </w:rPr>
      </w:pPr>
      <w:r>
        <w:rPr>
          <w:rFonts w:hint="eastAsia" w:ascii="宋体" w:hAnsi="宋体" w:eastAsia="宋体" w:cs="宋体"/>
          <w:kern w:val="2"/>
          <w:sz w:val="21"/>
          <w:szCs w:val="21"/>
        </w:rPr>
        <w:t xml:space="preserve">    41.3.2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71C6C104">
      <w:pPr>
        <w:widowControl w:val="0"/>
        <w:spacing w:line="360" w:lineRule="auto"/>
        <w:ind w:firstLine="420"/>
        <w:jc w:val="both"/>
        <w:rPr>
          <w:rFonts w:ascii="宋体" w:hAnsi="宋体" w:eastAsia="宋体" w:cs="宋体"/>
          <w:kern w:val="2"/>
          <w:sz w:val="21"/>
          <w:szCs w:val="21"/>
        </w:rPr>
      </w:pPr>
      <w:r>
        <w:rPr>
          <w:rFonts w:hint="eastAsia" w:ascii="宋体" w:hAnsi="宋体" w:eastAsia="宋体" w:cs="宋体"/>
          <w:kern w:val="2"/>
          <w:sz w:val="21"/>
          <w:szCs w:val="21"/>
        </w:rPr>
        <w:t>41.3.3应提交书面质疑函，质疑函应当包括以下内容：</w:t>
      </w:r>
    </w:p>
    <w:p w14:paraId="2157E353">
      <w:pPr>
        <w:widowControl w:val="0"/>
        <w:spacing w:line="360" w:lineRule="auto"/>
        <w:ind w:firstLine="420"/>
        <w:jc w:val="both"/>
        <w:rPr>
          <w:rFonts w:ascii="宋体" w:hAnsi="宋体" w:eastAsia="宋体" w:cs="宋体"/>
          <w:kern w:val="2"/>
          <w:sz w:val="21"/>
          <w:szCs w:val="21"/>
        </w:rPr>
      </w:pPr>
      <w:r>
        <w:rPr>
          <w:rFonts w:hint="eastAsia" w:ascii="宋体" w:hAnsi="宋体" w:eastAsia="宋体" w:cs="宋体"/>
          <w:kern w:val="2"/>
          <w:sz w:val="21"/>
          <w:szCs w:val="21"/>
        </w:rPr>
        <w:t>（1）供应商的名称（或者姓名）、地址、邮编、邮箱、联系人及联系电话；</w:t>
      </w:r>
    </w:p>
    <w:p w14:paraId="537611E5">
      <w:pPr>
        <w:widowControl w:val="0"/>
        <w:spacing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（2）质疑项目的名称、编号；</w:t>
      </w:r>
    </w:p>
    <w:p w14:paraId="644A43A9">
      <w:pPr>
        <w:widowControl w:val="0"/>
        <w:spacing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（3）具体、明确的质疑对象、质疑事项和质疑请求；</w:t>
      </w:r>
    </w:p>
    <w:p w14:paraId="6403297A">
      <w:pPr>
        <w:widowControl w:val="0"/>
        <w:spacing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（4）因质疑事项而受损害的权益；</w:t>
      </w:r>
    </w:p>
    <w:p w14:paraId="3F5DEBDC">
      <w:pPr>
        <w:widowControl w:val="0"/>
        <w:spacing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（5）事实依据；</w:t>
      </w:r>
    </w:p>
    <w:p w14:paraId="0EB13D04">
      <w:pPr>
        <w:widowControl w:val="0"/>
        <w:spacing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（6）必要的法律依据；</w:t>
      </w:r>
    </w:p>
    <w:p w14:paraId="549E0989">
      <w:pPr>
        <w:widowControl w:val="0"/>
        <w:spacing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（7）提出质疑的日期。</w:t>
      </w:r>
    </w:p>
    <w:p w14:paraId="2AB0BE4A">
      <w:pPr>
        <w:widowControl w:val="0"/>
        <w:spacing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供应商为自然人的，应当由本人签字；供应商为法人或者其他组织的，应当由法定代表人（负责人），或者其授权代理人签字或者盖章，并加盖公章。</w:t>
      </w:r>
    </w:p>
    <w:p w14:paraId="3BF71F1D">
      <w:pPr>
        <w:widowControl w:val="0"/>
        <w:spacing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41.4提交材料</w:t>
      </w:r>
    </w:p>
    <w:p w14:paraId="576B5574">
      <w:pPr>
        <w:widowControl w:val="0"/>
        <w:spacing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0123C568">
      <w:pPr>
        <w:widowControl w:val="0"/>
        <w:spacing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5DD41C3">
      <w:pPr>
        <w:widowControl w:val="0"/>
        <w:spacing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41.5提交方式</w:t>
      </w:r>
    </w:p>
    <w:p w14:paraId="7CC6FD93">
      <w:pPr>
        <w:widowControl w:val="0"/>
        <w:spacing w:line="360" w:lineRule="auto"/>
        <w:ind w:firstLine="420"/>
        <w:jc w:val="both"/>
        <w:rPr>
          <w:rFonts w:ascii="宋体" w:hAnsi="宋体" w:eastAsia="宋体" w:cs="宋体"/>
          <w:kern w:val="2"/>
          <w:sz w:val="21"/>
          <w:szCs w:val="21"/>
        </w:rPr>
      </w:pPr>
      <w:r>
        <w:rPr>
          <w:rFonts w:hint="eastAsia" w:ascii="宋体" w:hAnsi="宋体" w:eastAsia="宋体" w:cs="宋体"/>
          <w:kern w:val="2"/>
          <w:sz w:val="21"/>
          <w:szCs w:val="21"/>
        </w:rPr>
        <w:t>41.5.1供应商登录“深圳政府采购智慧平台用户网上办事子系统（http://zfcg.szggzy.com/TPBidder/memberLogin）”，在“【我的项目】→【项目流程】→【质疑】”中提出质疑。</w:t>
      </w:r>
    </w:p>
    <w:p w14:paraId="4189A398">
      <w:pPr>
        <w:widowControl w:val="0"/>
        <w:spacing w:line="360" w:lineRule="auto"/>
        <w:ind w:firstLine="420" w:firstLineChars="200"/>
        <w:jc w:val="both"/>
        <w:rPr>
          <w:rFonts w:ascii="宋体" w:hAnsi="宋体" w:eastAsia="宋体" w:cs="宋体"/>
          <w:b/>
          <w:bCs/>
          <w:kern w:val="2"/>
          <w:sz w:val="21"/>
          <w:szCs w:val="21"/>
        </w:rPr>
      </w:pPr>
      <w:r>
        <w:rPr>
          <w:rFonts w:hint="eastAsia" w:ascii="宋体" w:hAnsi="宋体" w:eastAsia="宋体" w:cs="宋体"/>
          <w:kern w:val="2"/>
          <w:sz w:val="21"/>
          <w:szCs w:val="21"/>
        </w:rPr>
        <w:t>41.5.2同时，请质疑供应商根据深圳政府采购智慧平台（http://zfcg.szggzy.com/）所发布的质疑指引、质疑函模板填写质疑函并提交质疑材料。</w:t>
      </w:r>
      <w:r>
        <w:rPr>
          <w:rFonts w:hint="eastAsia" w:ascii="宋体" w:hAnsi="宋体" w:eastAsia="宋体" w:cs="宋体"/>
          <w:bCs/>
          <w:kern w:val="2"/>
          <w:sz w:val="21"/>
          <w:szCs w:val="21"/>
        </w:rPr>
        <w:t>地址：深圳市中正招标有限公司（深圳市福田区民田路171号新华保险大厦903），质疑咨询电话：0755-83026699。</w:t>
      </w:r>
    </w:p>
    <w:p w14:paraId="1510DA42">
      <w:pPr>
        <w:widowControl w:val="0"/>
        <w:spacing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41.6收文办理程序</w:t>
      </w:r>
    </w:p>
    <w:p w14:paraId="79DECFF1">
      <w:pPr>
        <w:widowControl w:val="0"/>
        <w:spacing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41.6.1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14:paraId="67468D19">
      <w:pPr>
        <w:widowControl w:val="0"/>
        <w:spacing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41.6.2供应商提交的质疑材料不符合质疑条件的，视情况处理：</w:t>
      </w:r>
    </w:p>
    <w:p w14:paraId="50676245">
      <w:pPr>
        <w:widowControl w:val="0"/>
        <w:spacing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供应商提交的质疑材料不全或者未按要求签字或者盖章的，采购代理机构应当一次性告知供应商需补正的内容和补正期限。</w:t>
      </w:r>
    </w:p>
    <w:p w14:paraId="77202C40">
      <w:pPr>
        <w:widowControl w:val="0"/>
        <w:spacing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供应商提交的质疑存在下列情形之一的，不予受理：</w:t>
      </w:r>
    </w:p>
    <w:p w14:paraId="1AF73C13">
      <w:pPr>
        <w:widowControl w:val="0"/>
        <w:spacing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（1）质疑主体不满足要求的；</w:t>
      </w:r>
    </w:p>
    <w:p w14:paraId="43050745">
      <w:pPr>
        <w:widowControl w:val="0"/>
        <w:spacing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（2）供应商自身权益未受到损害的；</w:t>
      </w:r>
    </w:p>
    <w:p w14:paraId="0B2B8455">
      <w:pPr>
        <w:widowControl w:val="0"/>
        <w:spacing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（3）供应商未在法定质疑期限内提出质疑的；</w:t>
      </w:r>
    </w:p>
    <w:p w14:paraId="1779B4D9">
      <w:pPr>
        <w:widowControl w:val="0"/>
        <w:spacing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（4）质疑材料不全或者未按要求签字或者盖章的情况下，要求补正后，逾期未补正或者补正后仍不符合规定的；</w:t>
      </w:r>
    </w:p>
    <w:p w14:paraId="0329DC4C">
      <w:pPr>
        <w:widowControl w:val="0"/>
        <w:spacing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（5）其他不符合受理条件情形的。</w:t>
      </w:r>
    </w:p>
    <w:p w14:paraId="5F34488D">
      <w:pPr>
        <w:widowControl w:val="0"/>
        <w:spacing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质疑事项不予受理的，采购代理机构应当向供应商出具不符合质疑条件告知书。</w:t>
      </w:r>
    </w:p>
    <w:p w14:paraId="3ADCC352">
      <w:pPr>
        <w:widowControl w:val="0"/>
        <w:spacing w:line="360" w:lineRule="auto"/>
        <w:jc w:val="both"/>
        <w:rPr>
          <w:rFonts w:ascii="宋体" w:hAnsi="宋体" w:eastAsia="宋体" w:cs="宋体"/>
          <w:kern w:val="2"/>
          <w:sz w:val="21"/>
          <w:szCs w:val="21"/>
        </w:rPr>
      </w:pPr>
      <w:r>
        <w:rPr>
          <w:rFonts w:hint="eastAsia" w:ascii="宋体" w:hAnsi="宋体" w:eastAsia="宋体" w:cs="宋体"/>
          <w:kern w:val="2"/>
          <w:sz w:val="21"/>
          <w:szCs w:val="21"/>
        </w:rPr>
        <w:t xml:space="preserve">  41.7质疑答复时限</w:t>
      </w:r>
    </w:p>
    <w:p w14:paraId="1E5F3553">
      <w:pPr>
        <w:widowControl w:val="0"/>
        <w:spacing w:line="360" w:lineRule="auto"/>
        <w:jc w:val="both"/>
        <w:rPr>
          <w:rFonts w:ascii="宋体" w:hAnsi="宋体" w:eastAsia="宋体" w:cs="宋体"/>
          <w:kern w:val="2"/>
          <w:sz w:val="21"/>
          <w:szCs w:val="21"/>
        </w:rPr>
      </w:pPr>
      <w:r>
        <w:rPr>
          <w:rFonts w:hint="eastAsia" w:ascii="宋体" w:hAnsi="宋体" w:eastAsia="宋体" w:cs="宋体"/>
          <w:kern w:val="2"/>
          <w:sz w:val="21"/>
          <w:szCs w:val="21"/>
        </w:rPr>
        <w:t xml:space="preserve">    自收文之日起七个工作日内。</w:t>
      </w:r>
    </w:p>
    <w:p w14:paraId="6960389B">
      <w:pPr>
        <w:widowControl w:val="0"/>
        <w:spacing w:line="360" w:lineRule="auto"/>
        <w:jc w:val="both"/>
        <w:rPr>
          <w:rFonts w:ascii="宋体" w:hAnsi="宋体" w:eastAsia="宋体" w:cs="宋体"/>
          <w:kern w:val="2"/>
          <w:sz w:val="21"/>
          <w:szCs w:val="21"/>
        </w:rPr>
      </w:pPr>
      <w:r>
        <w:rPr>
          <w:rFonts w:hint="eastAsia" w:ascii="宋体" w:hAnsi="宋体" w:eastAsia="宋体" w:cs="宋体"/>
          <w:kern w:val="2"/>
          <w:sz w:val="21"/>
          <w:szCs w:val="21"/>
        </w:rPr>
        <w:t xml:space="preserve">  41.8投诉</w:t>
      </w:r>
    </w:p>
    <w:p w14:paraId="6E380EED">
      <w:pPr>
        <w:widowControl w:val="0"/>
        <w:spacing w:line="360" w:lineRule="auto"/>
        <w:jc w:val="both"/>
        <w:rPr>
          <w:rFonts w:ascii="宋体" w:hAnsi="宋体" w:eastAsia="宋体" w:cs="宋体"/>
        </w:rPr>
      </w:pPr>
      <w:r>
        <w:rPr>
          <w:rFonts w:hint="eastAsia" w:ascii="宋体" w:hAnsi="宋体" w:eastAsia="宋体" w:cs="宋体"/>
          <w:kern w:val="2"/>
          <w:sz w:val="21"/>
          <w:szCs w:val="21"/>
        </w:rPr>
        <w:t xml:space="preserve">    对质疑答复不满意或者未在规定时间内答复的，提出质疑的供应商可以在答复期满后15个工作日内向同级财政部门投诉。</w:t>
      </w:r>
    </w:p>
    <w:p w14:paraId="6767F65C">
      <w:pPr>
        <w:pStyle w:val="2"/>
        <w:widowControl w:val="0"/>
        <w:spacing w:line="360" w:lineRule="auto"/>
        <w:rPr>
          <w:rFonts w:ascii="宋体" w:hAnsi="宋体" w:eastAsia="宋体" w:cs="宋体"/>
          <w:kern w:val="2"/>
        </w:rPr>
      </w:pPr>
    </w:p>
    <w:p w14:paraId="3EEF9FE6">
      <w:pPr>
        <w:pStyle w:val="2"/>
        <w:widowControl w:val="0"/>
        <w:spacing w:line="360" w:lineRule="auto"/>
        <w:rPr>
          <w:rFonts w:ascii="宋体" w:hAnsi="宋体" w:eastAsia="宋体" w:cs="宋体"/>
          <w:kern w:val="2"/>
        </w:rPr>
      </w:pPr>
      <w:r>
        <w:rPr>
          <w:rFonts w:hint="eastAsia" w:ascii="宋体" w:hAnsi="宋体" w:eastAsia="宋体" w:cs="宋体"/>
          <w:b/>
          <w:bCs/>
          <w:kern w:val="2"/>
        </w:rPr>
        <w:t>九、代理服务费</w:t>
      </w:r>
    </w:p>
    <w:p w14:paraId="6E3FB556">
      <w:pPr>
        <w:widowControl w:val="0"/>
        <w:spacing w:line="360" w:lineRule="auto"/>
        <w:ind w:firstLine="411" w:firstLineChars="196"/>
        <w:jc w:val="both"/>
        <w:rPr>
          <w:rFonts w:ascii="宋体" w:hAnsi="宋体" w:eastAsia="宋体" w:cs="宋体"/>
          <w:kern w:val="2"/>
          <w:sz w:val="21"/>
          <w:szCs w:val="21"/>
        </w:rPr>
      </w:pPr>
      <w:r>
        <w:rPr>
          <w:rFonts w:hint="eastAsia" w:ascii="宋体" w:hAnsi="宋体" w:eastAsia="宋体" w:cs="宋体"/>
          <w:kern w:val="2"/>
          <w:sz w:val="21"/>
          <w:szCs w:val="21"/>
        </w:rPr>
        <w:t>成交供应商须在成交结果公告公示期结束后，向采购代理机构缴纳代理服务费。代理服务费收费标准根据《深圳市财政委员会关于规范深圳市社会采购代理机构的管理有关事项的补充通知（深财购[2018]27号）》文件相关规定，按照差额定率累进法计算。具体收费标准详见下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027"/>
        <w:gridCol w:w="2158"/>
        <w:gridCol w:w="2158"/>
      </w:tblGrid>
      <w:tr w14:paraId="0ACE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2802" w:type="dxa"/>
          </w:tcPr>
          <w:p w14:paraId="2EC9CBFB">
            <w:pPr>
              <w:widowControl w:val="0"/>
              <w:spacing w:line="360" w:lineRule="auto"/>
              <w:ind w:firstLine="1724" w:firstLineChars="821"/>
              <w:jc w:val="both"/>
              <w:rPr>
                <w:rFonts w:ascii="宋体" w:hAnsi="宋体" w:eastAsia="宋体" w:cs="宋体"/>
                <w:b/>
                <w:kern w:val="2"/>
                <w:sz w:val="21"/>
                <w:szCs w:val="21"/>
              </w:rPr>
            </w:pPr>
            <w:r>
              <w:rPr>
                <w:rFonts w:ascii="宋体" w:hAnsi="宋体" w:eastAsia="宋体" w:cs="宋体"/>
                <w:kern w:val="2"/>
                <w:sz w:val="21"/>
                <w:szCs w:val="21"/>
              </w:rPr>
              <mc:AlternateContent>
                <mc:Choice Requires="wps">
                  <w:drawing>
                    <wp:anchor distT="0" distB="0" distL="114300" distR="114300" simplePos="0" relativeHeight="251661312" behindDoc="0" locked="0" layoutInCell="0" allowOverlap="1">
                      <wp:simplePos x="0" y="0"/>
                      <wp:positionH relativeFrom="column">
                        <wp:posOffset>154305</wp:posOffset>
                      </wp:positionH>
                      <wp:positionV relativeFrom="paragraph">
                        <wp:posOffset>-6350</wp:posOffset>
                      </wp:positionV>
                      <wp:extent cx="1322070" cy="798830"/>
                      <wp:effectExtent l="2540" t="3810" r="3175" b="6985"/>
                      <wp:wrapNone/>
                      <wp:docPr id="3" name="直接连接符 6"/>
                      <wp:cNvGraphicFramePr/>
                      <a:graphic xmlns:a="http://schemas.openxmlformats.org/drawingml/2006/main">
                        <a:graphicData uri="http://schemas.microsoft.com/office/word/2010/wordprocessingShape">
                          <wps:wsp>
                            <wps:cNvCnPr/>
                            <wps:spPr>
                              <a:xfrm flipH="1" flipV="1">
                                <a:off x="0" y="0"/>
                                <a:ext cx="1215390" cy="8515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6" o:spid="_x0000_s1026" o:spt="20" style="position:absolute;left:0pt;flip:x y;margin-left:12.15pt;margin-top:-0.5pt;height:62.9pt;width:104.1pt;z-index:251661312;mso-width-relative:page;mso-height-relative:page;" filled="f" stroked="t" coordsize="21600,21600" o:allowincell="f" o:gfxdata="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kyIVLUAAAACQEAAA8AAAAAAAAAAQAgAAAAIgAAAGRycy9kb3ducmV2&#10;LnhtbFBLAQIUABQAAAAIAIdO4kBUC+bYAAIAAP8DAAAOAAAAAAAAAAEAIAAAACMBAABkcnMvZTJv&#10;RG9jLnhtbFBLBQYAAAAABgAGAFkBAACVBQAAAAA=&#10;">
                      <v:fill on="f" focussize="0,0"/>
                      <v:stroke color="#000000" joinstyle="round"/>
                      <v:imagedata o:title=""/>
                      <o:lock v:ext="edit" aspectratio="f"/>
                    </v:line>
                  </w:pict>
                </mc:Fallback>
              </mc:AlternateContent>
            </w:r>
            <w:r>
              <w:rPr>
                <w:rFonts w:ascii="宋体" w:hAnsi="宋体" w:eastAsia="宋体" w:cs="宋体"/>
                <w:kern w:val="2"/>
                <w:sz w:val="21"/>
                <w:szCs w:val="21"/>
              </w:rPr>
              <mc:AlternateContent>
                <mc:Choice Requires="wps">
                  <w:drawing>
                    <wp:anchor distT="0" distB="0" distL="114300" distR="114300" simplePos="0" relativeHeight="251662336" behindDoc="0" locked="0" layoutInCell="0" allowOverlap="1">
                      <wp:simplePos x="0" y="0"/>
                      <wp:positionH relativeFrom="column">
                        <wp:posOffset>-257175</wp:posOffset>
                      </wp:positionH>
                      <wp:positionV relativeFrom="paragraph">
                        <wp:posOffset>351155</wp:posOffset>
                      </wp:positionV>
                      <wp:extent cx="1733550" cy="441325"/>
                      <wp:effectExtent l="1270" t="4445" r="3175" b="7620"/>
                      <wp:wrapNone/>
                      <wp:docPr id="4" name="直接连接符 7"/>
                      <wp:cNvGraphicFramePr/>
                      <a:graphic xmlns:a="http://schemas.openxmlformats.org/drawingml/2006/main">
                        <a:graphicData uri="http://schemas.microsoft.com/office/word/2010/wordprocessingShape">
                          <wps:wsp>
                            <wps:cNvCnPr/>
                            <wps:spPr>
                              <a:xfrm flipH="1" flipV="1">
                                <a:off x="0" y="0"/>
                                <a:ext cx="1771650" cy="54102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7" o:spid="_x0000_s1026" o:spt="20" style="position:absolute;left:0pt;flip:x y;margin-left:-20.25pt;margin-top:27.65pt;height:34.75pt;width:136.5pt;z-index:251662336;mso-width-relative:page;mso-height-relative:page;" filled="f" stroked="t" coordsize="21600,21600" o:allowincell="f" o:gfxdata="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TfAEdUAAAAKAQAADwAAAAAAAAABACAAAAAiAAAAZHJzL2Rv&#10;d25yZXYueG1sUEsBAhQAFAAAAAgAh07iQL9gty0EAgAA/wMAAA4AAAAAAAAAAQAgAAAAJAEAAGRy&#10;cy9lMm9Eb2MueG1sUEsFBgAAAAAGAAYAWQEAAJoFAAAAAA==&#10;">
                      <v:fill on="f" focussize="0,0"/>
                      <v:stroke color="#000000" joinstyle="round"/>
                      <v:imagedata o:title=""/>
                      <o:lock v:ext="edit" aspectratio="f"/>
                    </v:line>
                  </w:pict>
                </mc:Fallback>
              </mc:AlternateContent>
            </w:r>
            <w:r>
              <w:rPr>
                <w:rFonts w:ascii="宋体" w:hAnsi="宋体" w:eastAsia="宋体" w:cs="宋体"/>
                <w:kern w:val="2"/>
                <w:sz w:val="21"/>
                <w:szCs w:val="21"/>
              </w:rPr>
              <mc:AlternateContent>
                <mc:Choice Requires="wps">
                  <w:drawing>
                    <wp:anchor distT="0" distB="0" distL="114300" distR="114300" simplePos="0" relativeHeight="251663360"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3360;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uR037V&#10;AAAACQEAAA8AAAAAAAAAAQAgAAAAIgAAAGRycy9kb3ducmV2LnhtbFBLAQIUABQAAAAIAIdO4kCU&#10;Y33D6gEAAOADAAAOAAAAAAAAAAEAIAAAACQBAABkcnMvZTJvRG9jLnhtbFBLBQYAAAAABgAGAFkB&#10;AACABQAAAAA=&#10;">
                      <v:fill on="f" focussize="0,0"/>
                      <v:stroke color="#000000" joinstyle="round"/>
                      <v:imagedata o:title=""/>
                      <o:lock v:ext="edit" aspectratio="f"/>
                    </v:line>
                  </w:pict>
                </mc:Fallback>
              </mc:AlternateContent>
            </w:r>
            <w:r>
              <w:rPr>
                <w:rFonts w:hint="eastAsia" w:ascii="宋体" w:hAnsi="宋体" w:eastAsia="宋体" w:cs="宋体"/>
                <w:b/>
                <w:kern w:val="2"/>
                <w:sz w:val="21"/>
                <w:szCs w:val="21"/>
              </w:rPr>
              <w:t>服务类型</w:t>
            </w:r>
          </w:p>
          <w:p w14:paraId="534D7DBF">
            <w:pPr>
              <w:widowControl w:val="0"/>
              <w:spacing w:line="360" w:lineRule="auto"/>
              <w:ind w:firstLine="873" w:firstLineChars="414"/>
              <w:jc w:val="both"/>
              <w:rPr>
                <w:rFonts w:ascii="宋体" w:hAnsi="宋体" w:eastAsia="宋体" w:cs="宋体"/>
                <w:b/>
                <w:kern w:val="2"/>
                <w:sz w:val="21"/>
                <w:szCs w:val="21"/>
              </w:rPr>
            </w:pPr>
            <w:r>
              <w:rPr>
                <w:rFonts w:hint="eastAsia" w:ascii="宋体" w:hAnsi="宋体" w:eastAsia="宋体" w:cs="宋体"/>
                <w:b/>
                <w:kern w:val="2"/>
                <w:sz w:val="21"/>
                <w:szCs w:val="21"/>
              </w:rPr>
              <w:t>费率　　　　　</w:t>
            </w:r>
          </w:p>
          <w:p w14:paraId="13B8D6DB">
            <w:pPr>
              <w:widowControl w:val="0"/>
              <w:spacing w:line="360" w:lineRule="auto"/>
              <w:jc w:val="both"/>
              <w:rPr>
                <w:rFonts w:ascii="宋体" w:hAnsi="宋体" w:eastAsia="宋体" w:cs="宋体"/>
                <w:b/>
                <w:kern w:val="2"/>
                <w:sz w:val="21"/>
                <w:szCs w:val="21"/>
              </w:rPr>
            </w:pPr>
            <w:r>
              <w:rPr>
                <w:rFonts w:hint="eastAsia" w:ascii="宋体" w:hAnsi="宋体" w:eastAsia="宋体" w:cs="宋体"/>
                <w:b/>
                <w:kern w:val="2"/>
                <w:sz w:val="21"/>
                <w:szCs w:val="21"/>
              </w:rPr>
              <w:t>中标金额（万元）</w:t>
            </w:r>
          </w:p>
        </w:tc>
        <w:tc>
          <w:tcPr>
            <w:tcW w:w="2027" w:type="dxa"/>
            <w:vAlign w:val="center"/>
          </w:tcPr>
          <w:p w14:paraId="16737061">
            <w:pPr>
              <w:widowControl w:val="0"/>
              <w:spacing w:line="360" w:lineRule="auto"/>
              <w:jc w:val="center"/>
              <w:rPr>
                <w:rFonts w:ascii="宋体" w:hAnsi="宋体" w:eastAsia="宋体" w:cs="宋体"/>
                <w:b/>
                <w:kern w:val="2"/>
                <w:sz w:val="21"/>
                <w:szCs w:val="21"/>
              </w:rPr>
            </w:pPr>
            <w:r>
              <w:rPr>
                <w:rFonts w:hint="eastAsia" w:ascii="宋体" w:hAnsi="宋体" w:eastAsia="宋体" w:cs="宋体"/>
                <w:b/>
                <w:kern w:val="2"/>
                <w:sz w:val="21"/>
                <w:szCs w:val="21"/>
              </w:rPr>
              <w:t>货物招标</w:t>
            </w:r>
          </w:p>
        </w:tc>
        <w:tc>
          <w:tcPr>
            <w:tcW w:w="2158" w:type="dxa"/>
            <w:vAlign w:val="center"/>
          </w:tcPr>
          <w:p w14:paraId="5ACB98C8">
            <w:pPr>
              <w:widowControl w:val="0"/>
              <w:spacing w:line="360" w:lineRule="auto"/>
              <w:jc w:val="center"/>
              <w:rPr>
                <w:rFonts w:ascii="宋体" w:hAnsi="宋体" w:eastAsia="宋体" w:cs="宋体"/>
                <w:b/>
                <w:kern w:val="2"/>
                <w:sz w:val="21"/>
                <w:szCs w:val="21"/>
              </w:rPr>
            </w:pPr>
            <w:r>
              <w:rPr>
                <w:rFonts w:hint="eastAsia" w:ascii="宋体" w:hAnsi="宋体" w:eastAsia="宋体" w:cs="宋体"/>
                <w:b/>
                <w:kern w:val="2"/>
                <w:sz w:val="21"/>
                <w:szCs w:val="21"/>
              </w:rPr>
              <w:t>服务招标</w:t>
            </w:r>
          </w:p>
        </w:tc>
        <w:tc>
          <w:tcPr>
            <w:tcW w:w="2158" w:type="dxa"/>
            <w:vAlign w:val="center"/>
          </w:tcPr>
          <w:p w14:paraId="221E73C1">
            <w:pPr>
              <w:widowControl w:val="0"/>
              <w:spacing w:line="360" w:lineRule="auto"/>
              <w:jc w:val="center"/>
              <w:rPr>
                <w:rFonts w:ascii="宋体" w:hAnsi="宋体" w:eastAsia="宋体" w:cs="宋体"/>
                <w:b/>
                <w:kern w:val="2"/>
                <w:sz w:val="21"/>
                <w:szCs w:val="21"/>
              </w:rPr>
            </w:pPr>
            <w:r>
              <w:rPr>
                <w:rFonts w:hint="eastAsia" w:ascii="宋体" w:hAnsi="宋体" w:eastAsia="宋体" w:cs="宋体"/>
                <w:b/>
                <w:kern w:val="2"/>
                <w:sz w:val="21"/>
                <w:szCs w:val="21"/>
              </w:rPr>
              <w:t>工程招标</w:t>
            </w:r>
          </w:p>
        </w:tc>
      </w:tr>
      <w:tr w14:paraId="4072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270D9DA7">
            <w:pPr>
              <w:widowControl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100以下</w:t>
            </w:r>
          </w:p>
        </w:tc>
        <w:tc>
          <w:tcPr>
            <w:tcW w:w="2027" w:type="dxa"/>
            <w:vAlign w:val="center"/>
          </w:tcPr>
          <w:p w14:paraId="46FDC899">
            <w:pPr>
              <w:widowControl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1.500%</w:t>
            </w:r>
          </w:p>
        </w:tc>
        <w:tc>
          <w:tcPr>
            <w:tcW w:w="2158" w:type="dxa"/>
            <w:vAlign w:val="center"/>
          </w:tcPr>
          <w:p w14:paraId="0CFEFBF1">
            <w:pPr>
              <w:widowControl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1.500%</w:t>
            </w:r>
          </w:p>
        </w:tc>
        <w:tc>
          <w:tcPr>
            <w:tcW w:w="2158" w:type="dxa"/>
            <w:vAlign w:val="center"/>
          </w:tcPr>
          <w:p w14:paraId="18B52189">
            <w:pPr>
              <w:widowControl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1.000%</w:t>
            </w:r>
          </w:p>
        </w:tc>
      </w:tr>
      <w:tr w14:paraId="32AD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5FE681CB">
            <w:pPr>
              <w:widowControl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100～500</w:t>
            </w:r>
          </w:p>
        </w:tc>
        <w:tc>
          <w:tcPr>
            <w:tcW w:w="2027" w:type="dxa"/>
            <w:vAlign w:val="center"/>
          </w:tcPr>
          <w:p w14:paraId="4F4D62A7">
            <w:pPr>
              <w:widowControl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1.100%</w:t>
            </w:r>
          </w:p>
        </w:tc>
        <w:tc>
          <w:tcPr>
            <w:tcW w:w="2158" w:type="dxa"/>
            <w:vAlign w:val="center"/>
          </w:tcPr>
          <w:p w14:paraId="78AAB6CB">
            <w:pPr>
              <w:widowControl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0.800%</w:t>
            </w:r>
          </w:p>
        </w:tc>
        <w:tc>
          <w:tcPr>
            <w:tcW w:w="2158" w:type="dxa"/>
            <w:vAlign w:val="center"/>
          </w:tcPr>
          <w:p w14:paraId="348FEFA0">
            <w:pPr>
              <w:widowControl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0.700%</w:t>
            </w:r>
          </w:p>
        </w:tc>
      </w:tr>
      <w:tr w14:paraId="4EB1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2FD42D44">
            <w:pPr>
              <w:widowControl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500～1000</w:t>
            </w:r>
          </w:p>
        </w:tc>
        <w:tc>
          <w:tcPr>
            <w:tcW w:w="2027" w:type="dxa"/>
            <w:vAlign w:val="center"/>
          </w:tcPr>
          <w:p w14:paraId="1DC9C77A">
            <w:pPr>
              <w:widowControl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0.800%</w:t>
            </w:r>
          </w:p>
        </w:tc>
        <w:tc>
          <w:tcPr>
            <w:tcW w:w="2158" w:type="dxa"/>
            <w:vAlign w:val="center"/>
          </w:tcPr>
          <w:p w14:paraId="24B71ED1">
            <w:pPr>
              <w:widowControl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0.450%</w:t>
            </w:r>
          </w:p>
        </w:tc>
        <w:tc>
          <w:tcPr>
            <w:tcW w:w="2158" w:type="dxa"/>
            <w:vAlign w:val="center"/>
          </w:tcPr>
          <w:p w14:paraId="023053C2">
            <w:pPr>
              <w:widowControl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0.550%</w:t>
            </w:r>
          </w:p>
        </w:tc>
      </w:tr>
      <w:tr w14:paraId="2CF2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6D0E6C1F">
            <w:pPr>
              <w:widowControl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1000～5000</w:t>
            </w:r>
          </w:p>
        </w:tc>
        <w:tc>
          <w:tcPr>
            <w:tcW w:w="2027" w:type="dxa"/>
            <w:vAlign w:val="center"/>
          </w:tcPr>
          <w:p w14:paraId="3F760B75">
            <w:pPr>
              <w:widowControl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0.500%</w:t>
            </w:r>
          </w:p>
        </w:tc>
        <w:tc>
          <w:tcPr>
            <w:tcW w:w="2158" w:type="dxa"/>
            <w:vAlign w:val="center"/>
          </w:tcPr>
          <w:p w14:paraId="274CF404">
            <w:pPr>
              <w:widowControl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0.250%</w:t>
            </w:r>
          </w:p>
        </w:tc>
        <w:tc>
          <w:tcPr>
            <w:tcW w:w="2158" w:type="dxa"/>
            <w:vAlign w:val="center"/>
          </w:tcPr>
          <w:p w14:paraId="12EFBD25">
            <w:pPr>
              <w:widowControl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0.350%</w:t>
            </w:r>
          </w:p>
        </w:tc>
      </w:tr>
      <w:tr w14:paraId="1E59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7D6863F8">
            <w:pPr>
              <w:widowControl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5000～10000</w:t>
            </w:r>
          </w:p>
        </w:tc>
        <w:tc>
          <w:tcPr>
            <w:tcW w:w="2027" w:type="dxa"/>
            <w:vAlign w:val="center"/>
          </w:tcPr>
          <w:p w14:paraId="7EF97075">
            <w:pPr>
              <w:widowControl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0.250%</w:t>
            </w:r>
          </w:p>
        </w:tc>
        <w:tc>
          <w:tcPr>
            <w:tcW w:w="2158" w:type="dxa"/>
            <w:vAlign w:val="center"/>
          </w:tcPr>
          <w:p w14:paraId="0F5B4080">
            <w:pPr>
              <w:widowControl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0.100%</w:t>
            </w:r>
          </w:p>
        </w:tc>
        <w:tc>
          <w:tcPr>
            <w:tcW w:w="2158" w:type="dxa"/>
            <w:vAlign w:val="center"/>
          </w:tcPr>
          <w:p w14:paraId="5CC0FF9B">
            <w:pPr>
              <w:widowControl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0.200%</w:t>
            </w:r>
          </w:p>
        </w:tc>
      </w:tr>
      <w:tr w14:paraId="3EBD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802" w:type="dxa"/>
            <w:vAlign w:val="center"/>
          </w:tcPr>
          <w:p w14:paraId="54A0735A">
            <w:pPr>
              <w:widowControl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10000～50000</w:t>
            </w:r>
          </w:p>
        </w:tc>
        <w:tc>
          <w:tcPr>
            <w:tcW w:w="2027" w:type="dxa"/>
            <w:vAlign w:val="center"/>
          </w:tcPr>
          <w:p w14:paraId="4A89B0E3">
            <w:pPr>
              <w:widowControl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0.050%</w:t>
            </w:r>
          </w:p>
        </w:tc>
        <w:tc>
          <w:tcPr>
            <w:tcW w:w="2158" w:type="dxa"/>
            <w:vAlign w:val="center"/>
          </w:tcPr>
          <w:p w14:paraId="653DAC82">
            <w:pPr>
              <w:widowControl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0.050%</w:t>
            </w:r>
          </w:p>
        </w:tc>
        <w:tc>
          <w:tcPr>
            <w:tcW w:w="2158" w:type="dxa"/>
            <w:vAlign w:val="center"/>
          </w:tcPr>
          <w:p w14:paraId="788382EC">
            <w:pPr>
              <w:widowControl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0.050%</w:t>
            </w:r>
          </w:p>
        </w:tc>
      </w:tr>
      <w:tr w14:paraId="3AC5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0DD45BA6">
            <w:pPr>
              <w:widowControl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50000～100000</w:t>
            </w:r>
          </w:p>
        </w:tc>
        <w:tc>
          <w:tcPr>
            <w:tcW w:w="2027" w:type="dxa"/>
            <w:vAlign w:val="center"/>
          </w:tcPr>
          <w:p w14:paraId="0CAE0738">
            <w:pPr>
              <w:widowControl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0.035%</w:t>
            </w:r>
          </w:p>
        </w:tc>
        <w:tc>
          <w:tcPr>
            <w:tcW w:w="2158" w:type="dxa"/>
            <w:vAlign w:val="center"/>
          </w:tcPr>
          <w:p w14:paraId="1D17046A">
            <w:pPr>
              <w:widowControl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0.035%</w:t>
            </w:r>
          </w:p>
        </w:tc>
        <w:tc>
          <w:tcPr>
            <w:tcW w:w="2158" w:type="dxa"/>
            <w:vAlign w:val="center"/>
          </w:tcPr>
          <w:p w14:paraId="2D71B7E3">
            <w:pPr>
              <w:widowControl w:val="0"/>
              <w:snapToGrid w:val="0"/>
              <w:spacing w:line="360" w:lineRule="auto"/>
              <w:jc w:val="center"/>
              <w:rPr>
                <w:rFonts w:ascii="宋体" w:hAnsi="宋体" w:eastAsia="宋体" w:cs="宋体"/>
                <w:bCs/>
                <w:kern w:val="2"/>
                <w:sz w:val="21"/>
                <w:szCs w:val="21"/>
              </w:rPr>
            </w:pPr>
            <w:r>
              <w:rPr>
                <w:rFonts w:hint="eastAsia" w:ascii="宋体" w:hAnsi="宋体" w:eastAsia="宋体" w:cs="宋体"/>
                <w:bCs/>
                <w:kern w:val="2"/>
                <w:sz w:val="21"/>
                <w:szCs w:val="21"/>
              </w:rPr>
              <w:t>0.035%</w:t>
            </w:r>
          </w:p>
        </w:tc>
      </w:tr>
      <w:tr w14:paraId="7BC4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6DF6CA3C">
            <w:pPr>
              <w:widowControl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100000～500000</w:t>
            </w:r>
          </w:p>
        </w:tc>
        <w:tc>
          <w:tcPr>
            <w:tcW w:w="2027" w:type="dxa"/>
            <w:vAlign w:val="center"/>
          </w:tcPr>
          <w:p w14:paraId="23B806DC">
            <w:pPr>
              <w:widowControl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0.008%</w:t>
            </w:r>
          </w:p>
        </w:tc>
        <w:tc>
          <w:tcPr>
            <w:tcW w:w="2158" w:type="dxa"/>
            <w:vAlign w:val="center"/>
          </w:tcPr>
          <w:p w14:paraId="5E5FE047">
            <w:pPr>
              <w:widowControl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0.008%</w:t>
            </w:r>
          </w:p>
        </w:tc>
        <w:tc>
          <w:tcPr>
            <w:tcW w:w="2158" w:type="dxa"/>
            <w:vAlign w:val="center"/>
          </w:tcPr>
          <w:p w14:paraId="7707A7FD">
            <w:pPr>
              <w:widowControl w:val="0"/>
              <w:snapToGrid w:val="0"/>
              <w:spacing w:line="360" w:lineRule="auto"/>
              <w:jc w:val="center"/>
              <w:rPr>
                <w:rFonts w:ascii="宋体" w:hAnsi="宋体" w:eastAsia="宋体" w:cs="宋体"/>
                <w:bCs/>
                <w:kern w:val="2"/>
                <w:sz w:val="21"/>
                <w:szCs w:val="21"/>
              </w:rPr>
            </w:pPr>
            <w:r>
              <w:rPr>
                <w:rFonts w:hint="eastAsia" w:ascii="宋体" w:hAnsi="宋体" w:eastAsia="宋体" w:cs="宋体"/>
                <w:bCs/>
                <w:kern w:val="2"/>
                <w:sz w:val="21"/>
                <w:szCs w:val="21"/>
              </w:rPr>
              <w:t>0.008%</w:t>
            </w:r>
          </w:p>
        </w:tc>
      </w:tr>
      <w:tr w14:paraId="2D0C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18670114">
            <w:pPr>
              <w:widowControl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500000～1000000</w:t>
            </w:r>
          </w:p>
        </w:tc>
        <w:tc>
          <w:tcPr>
            <w:tcW w:w="2027" w:type="dxa"/>
            <w:vAlign w:val="center"/>
          </w:tcPr>
          <w:p w14:paraId="6C38EDB4">
            <w:pPr>
              <w:widowControl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0.006%</w:t>
            </w:r>
          </w:p>
        </w:tc>
        <w:tc>
          <w:tcPr>
            <w:tcW w:w="2158" w:type="dxa"/>
            <w:vAlign w:val="center"/>
          </w:tcPr>
          <w:p w14:paraId="14CA55C8">
            <w:pPr>
              <w:widowControl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0.006%</w:t>
            </w:r>
          </w:p>
        </w:tc>
        <w:tc>
          <w:tcPr>
            <w:tcW w:w="2158" w:type="dxa"/>
            <w:vAlign w:val="center"/>
          </w:tcPr>
          <w:p w14:paraId="47799EE0">
            <w:pPr>
              <w:widowControl w:val="0"/>
              <w:snapToGrid w:val="0"/>
              <w:spacing w:line="360" w:lineRule="auto"/>
              <w:jc w:val="center"/>
              <w:rPr>
                <w:rFonts w:ascii="宋体" w:hAnsi="宋体" w:eastAsia="宋体" w:cs="宋体"/>
                <w:bCs/>
                <w:kern w:val="2"/>
                <w:sz w:val="21"/>
                <w:szCs w:val="21"/>
              </w:rPr>
            </w:pPr>
            <w:r>
              <w:rPr>
                <w:rFonts w:hint="eastAsia" w:ascii="宋体" w:hAnsi="宋体" w:eastAsia="宋体" w:cs="宋体"/>
                <w:bCs/>
                <w:kern w:val="2"/>
                <w:sz w:val="21"/>
                <w:szCs w:val="21"/>
              </w:rPr>
              <w:t>0.006%</w:t>
            </w:r>
          </w:p>
        </w:tc>
      </w:tr>
      <w:tr w14:paraId="289D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02" w:type="dxa"/>
            <w:vAlign w:val="center"/>
          </w:tcPr>
          <w:p w14:paraId="36D1D5A1">
            <w:pPr>
              <w:widowControl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1000000以上</w:t>
            </w:r>
          </w:p>
        </w:tc>
        <w:tc>
          <w:tcPr>
            <w:tcW w:w="2027" w:type="dxa"/>
            <w:vAlign w:val="center"/>
          </w:tcPr>
          <w:p w14:paraId="4B9335E1">
            <w:pPr>
              <w:widowControl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0.004%</w:t>
            </w:r>
          </w:p>
        </w:tc>
        <w:tc>
          <w:tcPr>
            <w:tcW w:w="2158" w:type="dxa"/>
            <w:vAlign w:val="center"/>
          </w:tcPr>
          <w:p w14:paraId="052B1CD3">
            <w:pPr>
              <w:widowControl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0.004%</w:t>
            </w:r>
          </w:p>
        </w:tc>
        <w:tc>
          <w:tcPr>
            <w:tcW w:w="2158" w:type="dxa"/>
            <w:vAlign w:val="center"/>
          </w:tcPr>
          <w:p w14:paraId="529B6ADA">
            <w:pPr>
              <w:widowControl w:val="0"/>
              <w:snapToGrid w:val="0"/>
              <w:spacing w:line="360" w:lineRule="auto"/>
              <w:jc w:val="center"/>
              <w:rPr>
                <w:rFonts w:ascii="宋体" w:hAnsi="宋体" w:eastAsia="宋体" w:cs="宋体"/>
                <w:bCs/>
                <w:kern w:val="2"/>
                <w:sz w:val="21"/>
                <w:szCs w:val="21"/>
              </w:rPr>
            </w:pPr>
            <w:r>
              <w:rPr>
                <w:rFonts w:hint="eastAsia" w:ascii="宋体" w:hAnsi="宋体" w:eastAsia="宋体" w:cs="宋体"/>
                <w:bCs/>
                <w:kern w:val="2"/>
                <w:sz w:val="21"/>
                <w:szCs w:val="21"/>
              </w:rPr>
              <w:t>0.004%</w:t>
            </w:r>
          </w:p>
        </w:tc>
      </w:tr>
    </w:tbl>
    <w:p w14:paraId="157D7715">
      <w:pPr>
        <w:widowControl w:val="0"/>
        <w:spacing w:line="360" w:lineRule="auto"/>
        <w:jc w:val="both"/>
        <w:outlineLvl w:val="1"/>
        <w:rPr>
          <w:rFonts w:ascii="宋体" w:hAnsi="宋体" w:eastAsia="宋体"/>
          <w:b/>
          <w:bCs/>
          <w:kern w:val="2"/>
          <w:sz w:val="21"/>
          <w:szCs w:val="21"/>
        </w:rPr>
      </w:pPr>
    </w:p>
    <w:p w14:paraId="62A2C70C">
      <w:pPr>
        <w:widowControl w:val="0"/>
        <w:spacing w:line="360" w:lineRule="auto"/>
        <w:jc w:val="both"/>
        <w:outlineLvl w:val="1"/>
        <w:rPr>
          <w:rFonts w:ascii="宋体" w:hAnsi="宋体" w:eastAsia="宋体"/>
          <w:b/>
          <w:bCs/>
          <w:kern w:val="2"/>
          <w:sz w:val="21"/>
          <w:szCs w:val="21"/>
        </w:rPr>
      </w:pPr>
    </w:p>
    <w:p w14:paraId="11F04630">
      <w:pPr>
        <w:rPr>
          <w:rFonts w:eastAsiaTheme="minorEastAsia"/>
        </w:rPr>
      </w:pPr>
    </w:p>
    <w:sectPr>
      <w:footerReference r:id="rId3" w:type="default"/>
      <w:pgSz w:w="11906" w:h="16838"/>
      <w:pgMar w:top="1440" w:right="1800" w:bottom="1440" w:left="1800"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91AA6">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93AF5C6">
                          <w:pPr>
                            <w:pStyle w:val="13"/>
                          </w:pPr>
                          <w:r>
                            <w:fldChar w:fldCharType="begin"/>
                          </w:r>
                          <w:r>
                            <w:instrText xml:space="preserve"> PAGE  \* MERGEFORMAT </w:instrText>
                          </w:r>
                          <w:r>
                            <w:fldChar w:fldCharType="separate"/>
                          </w:r>
                          <w:r>
                            <w:t>44</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FoqC7M0BAACoAwAADgAAAAAAAAABACAAAAAeAQAAZHJzL2Uy&#10;b0RvYy54bWxQSwUGAAAAAAYABgBZAQAAXQUAAAAA&#10;">
              <v:fill on="f" focussize="0,0"/>
              <v:stroke on="f"/>
              <v:imagedata o:title=""/>
              <o:lock v:ext="edit" aspectratio="f"/>
              <v:textbox inset="0mm,0mm,0mm,0mm" style="mso-fit-shape-to-text:t;">
                <w:txbxContent>
                  <w:p w14:paraId="593AF5C6">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HorizontalSpacing w:val="12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s>
  <w:rsids>
    <w:rsidRoot w:val="004D534C"/>
    <w:rsid w:val="00026777"/>
    <w:rsid w:val="00035B07"/>
    <w:rsid w:val="0005089B"/>
    <w:rsid w:val="00094986"/>
    <w:rsid w:val="000D4933"/>
    <w:rsid w:val="001518EB"/>
    <w:rsid w:val="00172B81"/>
    <w:rsid w:val="00176FE6"/>
    <w:rsid w:val="00182F7A"/>
    <w:rsid w:val="0018405B"/>
    <w:rsid w:val="001B060F"/>
    <w:rsid w:val="001C6A75"/>
    <w:rsid w:val="001E5A39"/>
    <w:rsid w:val="001F425C"/>
    <w:rsid w:val="00211AFB"/>
    <w:rsid w:val="00216352"/>
    <w:rsid w:val="00240B58"/>
    <w:rsid w:val="00250EB5"/>
    <w:rsid w:val="002804C7"/>
    <w:rsid w:val="00281585"/>
    <w:rsid w:val="00286E6E"/>
    <w:rsid w:val="002941B5"/>
    <w:rsid w:val="003013CC"/>
    <w:rsid w:val="00322A20"/>
    <w:rsid w:val="00333C8C"/>
    <w:rsid w:val="00344AFD"/>
    <w:rsid w:val="003923EB"/>
    <w:rsid w:val="003E4C97"/>
    <w:rsid w:val="003E6B56"/>
    <w:rsid w:val="003F039A"/>
    <w:rsid w:val="00407A97"/>
    <w:rsid w:val="00415C8F"/>
    <w:rsid w:val="00482F5E"/>
    <w:rsid w:val="0048686B"/>
    <w:rsid w:val="00495060"/>
    <w:rsid w:val="00495DD3"/>
    <w:rsid w:val="004B2791"/>
    <w:rsid w:val="004C75CE"/>
    <w:rsid w:val="004D534C"/>
    <w:rsid w:val="005054C4"/>
    <w:rsid w:val="0050638A"/>
    <w:rsid w:val="005143B4"/>
    <w:rsid w:val="0051509A"/>
    <w:rsid w:val="00521B02"/>
    <w:rsid w:val="00551520"/>
    <w:rsid w:val="00565793"/>
    <w:rsid w:val="00581694"/>
    <w:rsid w:val="005C024F"/>
    <w:rsid w:val="005E4E2C"/>
    <w:rsid w:val="00600FAB"/>
    <w:rsid w:val="0060543B"/>
    <w:rsid w:val="006113EA"/>
    <w:rsid w:val="006345B3"/>
    <w:rsid w:val="006356A4"/>
    <w:rsid w:val="0064056D"/>
    <w:rsid w:val="00640B39"/>
    <w:rsid w:val="00640EAA"/>
    <w:rsid w:val="0064155C"/>
    <w:rsid w:val="0064356F"/>
    <w:rsid w:val="0065127F"/>
    <w:rsid w:val="00656A07"/>
    <w:rsid w:val="00666BE5"/>
    <w:rsid w:val="006C0319"/>
    <w:rsid w:val="006F0104"/>
    <w:rsid w:val="00701B55"/>
    <w:rsid w:val="0072329E"/>
    <w:rsid w:val="007454E8"/>
    <w:rsid w:val="007809AE"/>
    <w:rsid w:val="007822F7"/>
    <w:rsid w:val="007B4B0C"/>
    <w:rsid w:val="007F20A7"/>
    <w:rsid w:val="00802303"/>
    <w:rsid w:val="00804A5E"/>
    <w:rsid w:val="00834A20"/>
    <w:rsid w:val="00841E75"/>
    <w:rsid w:val="00842F5A"/>
    <w:rsid w:val="008837C8"/>
    <w:rsid w:val="008A5B72"/>
    <w:rsid w:val="008C2A54"/>
    <w:rsid w:val="008D3010"/>
    <w:rsid w:val="00906EA0"/>
    <w:rsid w:val="00916AFC"/>
    <w:rsid w:val="00954040"/>
    <w:rsid w:val="0097599A"/>
    <w:rsid w:val="00987255"/>
    <w:rsid w:val="00995BCB"/>
    <w:rsid w:val="009A01F2"/>
    <w:rsid w:val="009A2251"/>
    <w:rsid w:val="009B14C3"/>
    <w:rsid w:val="009D4F60"/>
    <w:rsid w:val="009D784D"/>
    <w:rsid w:val="00A00B6B"/>
    <w:rsid w:val="00A118DD"/>
    <w:rsid w:val="00A4630D"/>
    <w:rsid w:val="00A62B8D"/>
    <w:rsid w:val="00A744F5"/>
    <w:rsid w:val="00A74E37"/>
    <w:rsid w:val="00AA6ECA"/>
    <w:rsid w:val="00AB36EB"/>
    <w:rsid w:val="00AD1AA0"/>
    <w:rsid w:val="00AF42F5"/>
    <w:rsid w:val="00B52178"/>
    <w:rsid w:val="00B55962"/>
    <w:rsid w:val="00B60FC9"/>
    <w:rsid w:val="00B87366"/>
    <w:rsid w:val="00BB6B4B"/>
    <w:rsid w:val="00BF2102"/>
    <w:rsid w:val="00BF49FF"/>
    <w:rsid w:val="00C07739"/>
    <w:rsid w:val="00C10149"/>
    <w:rsid w:val="00C141C3"/>
    <w:rsid w:val="00C17993"/>
    <w:rsid w:val="00C27A7F"/>
    <w:rsid w:val="00C31477"/>
    <w:rsid w:val="00C3332D"/>
    <w:rsid w:val="00C4311E"/>
    <w:rsid w:val="00C64A2F"/>
    <w:rsid w:val="00C6540E"/>
    <w:rsid w:val="00C7567C"/>
    <w:rsid w:val="00C8006B"/>
    <w:rsid w:val="00C82402"/>
    <w:rsid w:val="00CA303F"/>
    <w:rsid w:val="00CA52BB"/>
    <w:rsid w:val="00CA5822"/>
    <w:rsid w:val="00CB5214"/>
    <w:rsid w:val="00CD4392"/>
    <w:rsid w:val="00CF15DD"/>
    <w:rsid w:val="00CF2600"/>
    <w:rsid w:val="00D24920"/>
    <w:rsid w:val="00D35B27"/>
    <w:rsid w:val="00D37ADE"/>
    <w:rsid w:val="00D437D6"/>
    <w:rsid w:val="00D54CE5"/>
    <w:rsid w:val="00D700A2"/>
    <w:rsid w:val="00D8794C"/>
    <w:rsid w:val="00DA75AB"/>
    <w:rsid w:val="00DB0EE6"/>
    <w:rsid w:val="00DC0DA1"/>
    <w:rsid w:val="00DC74D2"/>
    <w:rsid w:val="00DD77D7"/>
    <w:rsid w:val="00E23ADF"/>
    <w:rsid w:val="00E242BD"/>
    <w:rsid w:val="00E27697"/>
    <w:rsid w:val="00E27A72"/>
    <w:rsid w:val="00E32502"/>
    <w:rsid w:val="00E46A7B"/>
    <w:rsid w:val="00E85819"/>
    <w:rsid w:val="00E91194"/>
    <w:rsid w:val="00ED163C"/>
    <w:rsid w:val="00EE739C"/>
    <w:rsid w:val="00F13EA5"/>
    <w:rsid w:val="00F30321"/>
    <w:rsid w:val="00F42E37"/>
    <w:rsid w:val="00F556B9"/>
    <w:rsid w:val="00F82E1E"/>
    <w:rsid w:val="00F970CB"/>
    <w:rsid w:val="00FB1D6F"/>
    <w:rsid w:val="00FB4490"/>
    <w:rsid w:val="025251D9"/>
    <w:rsid w:val="02FC75E2"/>
    <w:rsid w:val="036C5201"/>
    <w:rsid w:val="04C746A7"/>
    <w:rsid w:val="05590C44"/>
    <w:rsid w:val="06E7496F"/>
    <w:rsid w:val="079E7C32"/>
    <w:rsid w:val="09870C1E"/>
    <w:rsid w:val="0B2B74BA"/>
    <w:rsid w:val="102F3171"/>
    <w:rsid w:val="12380A2C"/>
    <w:rsid w:val="12EC454E"/>
    <w:rsid w:val="18982224"/>
    <w:rsid w:val="18EE0096"/>
    <w:rsid w:val="21FA1439"/>
    <w:rsid w:val="24D62D33"/>
    <w:rsid w:val="25E9223E"/>
    <w:rsid w:val="27D41B8C"/>
    <w:rsid w:val="283F3799"/>
    <w:rsid w:val="2A4E4A50"/>
    <w:rsid w:val="2CB874EF"/>
    <w:rsid w:val="2CB92AA5"/>
    <w:rsid w:val="2DF44556"/>
    <w:rsid w:val="2FE36787"/>
    <w:rsid w:val="301941F3"/>
    <w:rsid w:val="305B7EA3"/>
    <w:rsid w:val="31CC4DAB"/>
    <w:rsid w:val="374550AE"/>
    <w:rsid w:val="376A3655"/>
    <w:rsid w:val="3EAE5A4E"/>
    <w:rsid w:val="3F68412B"/>
    <w:rsid w:val="407C5E04"/>
    <w:rsid w:val="40E5100B"/>
    <w:rsid w:val="415D5C35"/>
    <w:rsid w:val="43195E8D"/>
    <w:rsid w:val="43912CC5"/>
    <w:rsid w:val="456D6663"/>
    <w:rsid w:val="47755792"/>
    <w:rsid w:val="4A69564B"/>
    <w:rsid w:val="4AEC002A"/>
    <w:rsid w:val="4C805391"/>
    <w:rsid w:val="4D551EB6"/>
    <w:rsid w:val="4E1E3F12"/>
    <w:rsid w:val="4FDD6193"/>
    <w:rsid w:val="52BB7AF1"/>
    <w:rsid w:val="533659C8"/>
    <w:rsid w:val="53CC67DD"/>
    <w:rsid w:val="54F13AC8"/>
    <w:rsid w:val="54F5325F"/>
    <w:rsid w:val="56F8529F"/>
    <w:rsid w:val="57175B21"/>
    <w:rsid w:val="58DC348C"/>
    <w:rsid w:val="5C1318BA"/>
    <w:rsid w:val="5C3105A0"/>
    <w:rsid w:val="5C7906E2"/>
    <w:rsid w:val="5DD17E91"/>
    <w:rsid w:val="5F3833E6"/>
    <w:rsid w:val="63884331"/>
    <w:rsid w:val="63AB23D8"/>
    <w:rsid w:val="64375A6B"/>
    <w:rsid w:val="647A3A7D"/>
    <w:rsid w:val="66393681"/>
    <w:rsid w:val="6716400D"/>
    <w:rsid w:val="674943E2"/>
    <w:rsid w:val="6A1231B1"/>
    <w:rsid w:val="6A19571D"/>
    <w:rsid w:val="6A36351B"/>
    <w:rsid w:val="6A8219B9"/>
    <w:rsid w:val="6C2D1B0D"/>
    <w:rsid w:val="6CED6718"/>
    <w:rsid w:val="6D25551F"/>
    <w:rsid w:val="6EE15076"/>
    <w:rsid w:val="705519F8"/>
    <w:rsid w:val="70AB2715"/>
    <w:rsid w:val="70B623BC"/>
    <w:rsid w:val="71681909"/>
    <w:rsid w:val="7315786E"/>
    <w:rsid w:val="73EF1E6D"/>
    <w:rsid w:val="754B57C9"/>
    <w:rsid w:val="75E62DA4"/>
    <w:rsid w:val="7646155B"/>
    <w:rsid w:val="7A28257D"/>
    <w:rsid w:val="7C4F62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zh-CN" w:bidi="ar-SA"/>
    </w:rPr>
  </w:style>
  <w:style w:type="paragraph" w:styleId="3">
    <w:name w:val="heading 1"/>
    <w:basedOn w:val="4"/>
    <w:next w:val="1"/>
    <w:link w:val="38"/>
    <w:qFormat/>
    <w:uiPriority w:val="0"/>
    <w:pPr>
      <w:spacing w:before="340" w:after="330" w:line="360" w:lineRule="auto"/>
      <w:jc w:val="center"/>
      <w:outlineLvl w:val="0"/>
    </w:pPr>
    <w:rPr>
      <w:rFonts w:eastAsia="黑体"/>
      <w:kern w:val="44"/>
      <w:szCs w:val="44"/>
    </w:rPr>
  </w:style>
  <w:style w:type="paragraph" w:styleId="2">
    <w:name w:val="heading 2"/>
    <w:basedOn w:val="1"/>
    <w:next w:val="1"/>
    <w:link w:val="39"/>
    <w:qFormat/>
    <w:uiPriority w:val="0"/>
    <w:pPr>
      <w:adjustRightInd w:val="0"/>
      <w:jc w:val="center"/>
      <w:textAlignment w:val="baseline"/>
      <w:outlineLvl w:val="1"/>
    </w:pPr>
    <w:rPr>
      <w:szCs w:val="20"/>
    </w:rPr>
  </w:style>
  <w:style w:type="paragraph" w:styleId="4">
    <w:name w:val="heading 3"/>
    <w:basedOn w:val="5"/>
    <w:next w:val="1"/>
    <w:link w:val="37"/>
    <w:qFormat/>
    <w:uiPriority w:val="0"/>
    <w:pPr>
      <w:spacing w:before="260" w:after="260" w:line="240" w:lineRule="auto"/>
      <w:outlineLvl w:val="2"/>
    </w:pPr>
    <w:rPr>
      <w:rFonts w:ascii="宋体" w:hAnsi="宋体" w:eastAsia="宋体"/>
      <w:szCs w:val="32"/>
    </w:rPr>
  </w:style>
  <w:style w:type="paragraph" w:styleId="5">
    <w:name w:val="heading 4"/>
    <w:basedOn w:val="1"/>
    <w:next w:val="1"/>
    <w:link w:val="36"/>
    <w:qFormat/>
    <w:uiPriority w:val="9"/>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0"/>
    <w:qFormat/>
    <w:uiPriority w:val="0"/>
    <w:pPr>
      <w:ind w:firstLine="420"/>
    </w:pPr>
    <w:rPr>
      <w:szCs w:val="20"/>
    </w:rPr>
  </w:style>
  <w:style w:type="paragraph" w:styleId="7">
    <w:name w:val="annotation text"/>
    <w:basedOn w:val="1"/>
    <w:link w:val="53"/>
    <w:qFormat/>
    <w:uiPriority w:val="0"/>
  </w:style>
  <w:style w:type="paragraph" w:styleId="8">
    <w:name w:val="Body Text"/>
    <w:basedOn w:val="1"/>
    <w:next w:val="9"/>
    <w:link w:val="42"/>
    <w:qFormat/>
    <w:uiPriority w:val="0"/>
    <w:pPr>
      <w:spacing w:line="360" w:lineRule="auto"/>
    </w:pPr>
    <w:rPr>
      <w:b/>
      <w:bCs/>
    </w:rPr>
  </w:style>
  <w:style w:type="paragraph" w:styleId="9">
    <w:name w:val="Body Text 2"/>
    <w:basedOn w:val="1"/>
    <w:qFormat/>
    <w:uiPriority w:val="0"/>
    <w:pPr>
      <w:spacing w:after="120" w:line="480" w:lineRule="auto"/>
    </w:pPr>
  </w:style>
  <w:style w:type="paragraph" w:styleId="10">
    <w:name w:val="Body Text Indent"/>
    <w:basedOn w:val="1"/>
    <w:link w:val="35"/>
    <w:qFormat/>
    <w:uiPriority w:val="0"/>
    <w:pPr>
      <w:spacing w:line="360" w:lineRule="auto"/>
      <w:ind w:firstLine="420" w:firstLineChars="200"/>
    </w:pPr>
  </w:style>
  <w:style w:type="paragraph" w:styleId="11">
    <w:name w:val="Date"/>
    <w:basedOn w:val="1"/>
    <w:next w:val="1"/>
    <w:qFormat/>
    <w:uiPriority w:val="0"/>
    <w:rPr>
      <w:rFonts w:ascii="宋体" w:hAnsi="Courier New"/>
      <w:sz w:val="32"/>
      <w:szCs w:val="20"/>
    </w:rPr>
  </w:style>
  <w:style w:type="paragraph" w:styleId="12">
    <w:name w:val="Balloon Text"/>
    <w:basedOn w:val="1"/>
    <w:link w:val="50"/>
    <w:qFormat/>
    <w:uiPriority w:val="0"/>
    <w:rPr>
      <w:sz w:val="18"/>
      <w:szCs w:val="18"/>
    </w:rPr>
  </w:style>
  <w:style w:type="paragraph" w:styleId="13">
    <w:name w:val="footer"/>
    <w:basedOn w:val="1"/>
    <w:link w:val="52"/>
    <w:qFormat/>
    <w:uiPriority w:val="0"/>
    <w:pPr>
      <w:tabs>
        <w:tab w:val="center" w:pos="4153"/>
        <w:tab w:val="right" w:pos="8306"/>
      </w:tabs>
      <w:snapToGrid w:val="0"/>
    </w:pPr>
    <w:rPr>
      <w:sz w:val="18"/>
      <w:szCs w:val="18"/>
    </w:rPr>
  </w:style>
  <w:style w:type="paragraph" w:styleId="14">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0"/>
    <w:pPr>
      <w:ind w:left="420" w:leftChars="200"/>
    </w:pPr>
  </w:style>
  <w:style w:type="paragraph" w:styleId="16">
    <w:name w:val="Normal (Web)"/>
    <w:basedOn w:val="1"/>
    <w:qFormat/>
    <w:uiPriority w:val="99"/>
    <w:pPr>
      <w:spacing w:beforeAutospacing="1" w:afterAutospacing="1"/>
    </w:pPr>
  </w:style>
  <w:style w:type="paragraph" w:styleId="17">
    <w:name w:val="annotation subject"/>
    <w:basedOn w:val="7"/>
    <w:next w:val="7"/>
    <w:link w:val="54"/>
    <w:qFormat/>
    <w:uiPriority w:val="0"/>
    <w:rPr>
      <w:b/>
      <w:bCs/>
    </w:rPr>
  </w:style>
  <w:style w:type="paragraph" w:styleId="18">
    <w:name w:val="Body Text First Indent 2"/>
    <w:basedOn w:val="10"/>
    <w:unhideWhenUsed/>
    <w:qFormat/>
    <w:uiPriority w:val="99"/>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FollowedHyperlink"/>
    <w:basedOn w:val="21"/>
    <w:qFormat/>
    <w:uiPriority w:val="0"/>
    <w:rPr>
      <w:color w:val="5C5C5C"/>
      <w:u w:val="none"/>
    </w:rPr>
  </w:style>
  <w:style w:type="character" w:styleId="24">
    <w:name w:val="Emphasis"/>
    <w:basedOn w:val="21"/>
    <w:qFormat/>
    <w:uiPriority w:val="0"/>
    <w:rPr>
      <w:b/>
      <w:bCs/>
      <w:color w:val="5C5C5C"/>
      <w:sz w:val="18"/>
      <w:szCs w:val="18"/>
      <w:bdr w:val="single" w:color="EBEBEB" w:sz="6" w:space="0"/>
      <w:shd w:val="clear" w:color="auto" w:fill="FFFFFF"/>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basedOn w:val="21"/>
    <w:qFormat/>
    <w:uiPriority w:val="0"/>
    <w:rPr>
      <w:color w:val="5C5C5C"/>
      <w:u w:val="none"/>
    </w:rPr>
  </w:style>
  <w:style w:type="character" w:styleId="30">
    <w:name w:val="HTML Code"/>
    <w:basedOn w:val="21"/>
    <w:qFormat/>
    <w:uiPriority w:val="0"/>
    <w:rPr>
      <w:rFonts w:hint="default" w:ascii="monospace" w:hAnsi="monospace" w:eastAsia="monospace" w:cs="monospace"/>
      <w:sz w:val="20"/>
    </w:rPr>
  </w:style>
  <w:style w:type="character" w:styleId="31">
    <w:name w:val="annotation reference"/>
    <w:basedOn w:val="21"/>
    <w:qFormat/>
    <w:uiPriority w:val="0"/>
    <w:rPr>
      <w:sz w:val="21"/>
      <w:szCs w:val="21"/>
    </w:rPr>
  </w:style>
  <w:style w:type="character" w:styleId="32">
    <w:name w:val="HTML Cite"/>
    <w:basedOn w:val="21"/>
    <w:qFormat/>
    <w:uiPriority w:val="0"/>
  </w:style>
  <w:style w:type="character" w:styleId="33">
    <w:name w:val="HTML Keyboard"/>
    <w:basedOn w:val="21"/>
    <w:qFormat/>
    <w:uiPriority w:val="0"/>
    <w:rPr>
      <w:rFonts w:ascii="monospace" w:hAnsi="monospace" w:eastAsia="monospace" w:cs="monospace"/>
      <w:sz w:val="20"/>
    </w:rPr>
  </w:style>
  <w:style w:type="character" w:styleId="34">
    <w:name w:val="HTML Sample"/>
    <w:basedOn w:val="21"/>
    <w:qFormat/>
    <w:uiPriority w:val="0"/>
    <w:rPr>
      <w:rFonts w:hint="default" w:ascii="monospace" w:hAnsi="monospace" w:eastAsia="monospace" w:cs="monospace"/>
      <w:vanish/>
    </w:rPr>
  </w:style>
  <w:style w:type="character" w:customStyle="1" w:styleId="35">
    <w:name w:val="正文文本缩进 Char"/>
    <w:link w:val="10"/>
    <w:qFormat/>
    <w:uiPriority w:val="0"/>
    <w:rPr>
      <w:rFonts w:eastAsia="宋体"/>
      <w:kern w:val="2"/>
      <w:sz w:val="21"/>
      <w:szCs w:val="24"/>
      <w:lang w:val="en-US" w:eastAsia="zh-CN" w:bidi="ar-SA"/>
    </w:rPr>
  </w:style>
  <w:style w:type="character" w:customStyle="1" w:styleId="36">
    <w:name w:val="标题 4 Char"/>
    <w:link w:val="5"/>
    <w:qFormat/>
    <w:uiPriority w:val="9"/>
    <w:rPr>
      <w:rFonts w:ascii="Arial" w:hAnsi="Arial" w:eastAsia="黑体"/>
      <w:b/>
      <w:bCs/>
      <w:kern w:val="2"/>
      <w:sz w:val="28"/>
      <w:szCs w:val="28"/>
      <w:lang w:val="en-US" w:eastAsia="zh-CN" w:bidi="ar-SA"/>
    </w:rPr>
  </w:style>
  <w:style w:type="character" w:customStyle="1" w:styleId="37">
    <w:name w:val="标题 3 Char1"/>
    <w:link w:val="4"/>
    <w:qFormat/>
    <w:uiPriority w:val="0"/>
    <w:rPr>
      <w:rFonts w:ascii="宋体" w:hAnsi="宋体" w:eastAsia="宋体"/>
      <w:b/>
      <w:bCs/>
      <w:kern w:val="2"/>
      <w:sz w:val="28"/>
      <w:szCs w:val="32"/>
      <w:lang w:val="en-US" w:eastAsia="zh-CN" w:bidi="ar-SA"/>
    </w:rPr>
  </w:style>
  <w:style w:type="character" w:customStyle="1" w:styleId="38">
    <w:name w:val="标题 1 Char"/>
    <w:link w:val="3"/>
    <w:qFormat/>
    <w:uiPriority w:val="0"/>
    <w:rPr>
      <w:rFonts w:ascii="宋体" w:hAnsi="宋体" w:eastAsia="黑体"/>
      <w:b/>
      <w:bCs/>
      <w:kern w:val="44"/>
      <w:sz w:val="28"/>
      <w:szCs w:val="44"/>
      <w:lang w:val="en-US" w:eastAsia="zh-CN" w:bidi="ar-SA"/>
    </w:rPr>
  </w:style>
  <w:style w:type="character" w:customStyle="1" w:styleId="39">
    <w:name w:val="标题 2 Char"/>
    <w:link w:val="2"/>
    <w:qFormat/>
    <w:uiPriority w:val="0"/>
    <w:rPr>
      <w:rFonts w:ascii="宋体" w:hAnsi="宋体" w:eastAsia="宋体"/>
      <w:b/>
      <w:bCs/>
      <w:sz w:val="24"/>
      <w:lang w:val="en-US" w:eastAsia="zh-CN" w:bidi="ar-SA"/>
    </w:rPr>
  </w:style>
  <w:style w:type="character" w:customStyle="1" w:styleId="40">
    <w:name w:val="正文缩进 Char"/>
    <w:link w:val="6"/>
    <w:qFormat/>
    <w:uiPriority w:val="0"/>
    <w:rPr>
      <w:rFonts w:eastAsia="宋体"/>
      <w:kern w:val="2"/>
      <w:sz w:val="21"/>
      <w:lang w:val="en-US" w:eastAsia="zh-CN" w:bidi="ar-SA"/>
    </w:rPr>
  </w:style>
  <w:style w:type="character" w:customStyle="1" w:styleId="41">
    <w:name w:val="标题 3 Char"/>
    <w:qFormat/>
    <w:uiPriority w:val="0"/>
    <w:rPr>
      <w:rFonts w:ascii="黑体" w:eastAsia="黑体"/>
      <w:bCs/>
      <w:sz w:val="30"/>
    </w:rPr>
  </w:style>
  <w:style w:type="character" w:customStyle="1" w:styleId="42">
    <w:name w:val="正文文本 Char"/>
    <w:link w:val="8"/>
    <w:qFormat/>
    <w:uiPriority w:val="0"/>
    <w:rPr>
      <w:rFonts w:eastAsia="宋体"/>
      <w:b/>
      <w:bCs/>
      <w:kern w:val="2"/>
      <w:sz w:val="24"/>
      <w:szCs w:val="24"/>
      <w:lang w:val="en-US" w:eastAsia="zh-CN" w:bidi="ar-SA"/>
    </w:rPr>
  </w:style>
  <w:style w:type="character" w:customStyle="1" w:styleId="43">
    <w:name w:val="hover"/>
    <w:basedOn w:val="21"/>
    <w:qFormat/>
    <w:uiPriority w:val="0"/>
    <w:rPr>
      <w:color w:val="2590EB"/>
      <w:shd w:val="clear" w:color="auto" w:fill="E9F4FD"/>
    </w:rPr>
  </w:style>
  <w:style w:type="character" w:customStyle="1" w:styleId="44">
    <w:name w:val="hover1"/>
    <w:basedOn w:val="21"/>
    <w:qFormat/>
    <w:uiPriority w:val="0"/>
    <w:rPr>
      <w:color w:val="2590EB"/>
    </w:rPr>
  </w:style>
  <w:style w:type="character" w:customStyle="1" w:styleId="45">
    <w:name w:val="hover2"/>
    <w:basedOn w:val="21"/>
    <w:qFormat/>
    <w:uiPriority w:val="0"/>
    <w:rPr>
      <w:color w:val="2590EB"/>
    </w:rPr>
  </w:style>
  <w:style w:type="character" w:customStyle="1" w:styleId="46">
    <w:name w:val="hover3"/>
    <w:basedOn w:val="21"/>
    <w:qFormat/>
    <w:uiPriority w:val="0"/>
  </w:style>
  <w:style w:type="character" w:customStyle="1" w:styleId="47">
    <w:name w:val="mini-outputtext1"/>
    <w:basedOn w:val="21"/>
    <w:qFormat/>
    <w:uiPriority w:val="0"/>
  </w:style>
  <w:style w:type="paragraph" w:customStyle="1" w:styleId="48">
    <w:name w:val="p9"/>
    <w:basedOn w:val="1"/>
    <w:qFormat/>
    <w:uiPriority w:val="0"/>
    <w:pPr>
      <w:spacing w:before="100" w:beforeAutospacing="1" w:after="100" w:afterAutospacing="1"/>
    </w:pPr>
    <w:rPr>
      <w:rFonts w:eastAsia="Arial Unicode MS" w:cs="Arial Unicode MS"/>
      <w:color w:val="000000"/>
      <w:sz w:val="18"/>
      <w:szCs w:val="18"/>
    </w:rPr>
  </w:style>
  <w:style w:type="character" w:customStyle="1" w:styleId="49">
    <w:name w:val="hover4"/>
    <w:basedOn w:val="21"/>
    <w:qFormat/>
    <w:uiPriority w:val="0"/>
    <w:rPr>
      <w:color w:val="2590EB"/>
      <w:shd w:val="clear" w:color="auto" w:fill="E9F4FD"/>
    </w:rPr>
  </w:style>
  <w:style w:type="character" w:customStyle="1" w:styleId="50">
    <w:name w:val="批注框文本 Char"/>
    <w:basedOn w:val="21"/>
    <w:link w:val="12"/>
    <w:qFormat/>
    <w:uiPriority w:val="0"/>
    <w:rPr>
      <w:rFonts w:eastAsia="Times New Roman"/>
      <w:sz w:val="18"/>
      <w:szCs w:val="18"/>
    </w:rPr>
  </w:style>
  <w:style w:type="character" w:customStyle="1" w:styleId="51">
    <w:name w:val="页眉 Char"/>
    <w:basedOn w:val="21"/>
    <w:link w:val="14"/>
    <w:qFormat/>
    <w:uiPriority w:val="0"/>
    <w:rPr>
      <w:rFonts w:eastAsia="Times New Roman"/>
      <w:sz w:val="18"/>
      <w:szCs w:val="18"/>
    </w:rPr>
  </w:style>
  <w:style w:type="character" w:customStyle="1" w:styleId="52">
    <w:name w:val="页脚 Char"/>
    <w:basedOn w:val="21"/>
    <w:link w:val="13"/>
    <w:qFormat/>
    <w:uiPriority w:val="0"/>
    <w:rPr>
      <w:rFonts w:eastAsia="Times New Roman"/>
      <w:sz w:val="18"/>
      <w:szCs w:val="18"/>
    </w:rPr>
  </w:style>
  <w:style w:type="character" w:customStyle="1" w:styleId="53">
    <w:name w:val="批注文字 Char"/>
    <w:basedOn w:val="21"/>
    <w:link w:val="7"/>
    <w:qFormat/>
    <w:uiPriority w:val="0"/>
    <w:rPr>
      <w:rFonts w:eastAsia="Times New Roman"/>
      <w:sz w:val="24"/>
      <w:szCs w:val="24"/>
    </w:rPr>
  </w:style>
  <w:style w:type="character" w:customStyle="1" w:styleId="54">
    <w:name w:val="批注主题 Char"/>
    <w:basedOn w:val="53"/>
    <w:link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48</Pages>
  <Words>2440</Words>
  <Characters>2488</Characters>
  <Lines>292</Lines>
  <Paragraphs>82</Paragraphs>
  <TotalTime>0</TotalTime>
  <ScaleCrop>false</ScaleCrop>
  <LinksUpToDate>false</LinksUpToDate>
  <CharactersWithSpaces>2527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2022-08-23T01:42:00Z</dcterms:created>
  <dc:creator>PC</dc:creator>
  <cp:lastModifiedBy>中正招标--李工</cp:lastModifiedBy>
  <dcterms:modified xsi:type="dcterms:W3CDTF">2025-02-06T02:58:37Z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02689D32B2684571840A74FFDC598C8F_13</vt:lpwstr>
  </property>
  <property fmtid="{D5CDD505-2E9C-101B-9397-08002B2CF9AE}" pid="4" name="KSOTemplateDocerSaveRecord">
    <vt:lpwstr>eyJoZGlkIjoiMzNiN2JjZGQwODQzNTVmMDg4ZGNmNzRhYmJlZDY2YTUiLCJ1c2VySWQiOiI0NjMwNjU1NzcifQ==</vt:lpwstr>
  </property>
</Properties>
</file>